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9D3A5B" w14:textId="606145C1" w:rsidR="00A4376A" w:rsidRPr="00A4376A" w:rsidRDefault="00F92E20" w:rsidP="00A4376A">
      <w:pPr>
        <w:spacing w:line="300" w:lineRule="exact"/>
        <w:jc w:val="center"/>
        <w:rPr>
          <w:szCs w:val="20"/>
        </w:rPr>
      </w:pPr>
      <w:r w:rsidRPr="00F92E20">
        <w:rPr>
          <w:rFonts w:ascii="Athiti SemiBold" w:hAnsi="Athiti SemiBold" w:cs="Athiti SemiBold"/>
          <w:sz w:val="24"/>
        </w:rPr>
        <w:t>Povinné informace uveřejňované dle nařízení (EU) č. 2019/2088 („SFDR“)</w:t>
      </w:r>
    </w:p>
    <w:p w14:paraId="187EA6AA" w14:textId="3D7E990C" w:rsidR="000B49AB" w:rsidRPr="00A81DA1" w:rsidRDefault="00F028CF" w:rsidP="00A81DA1">
      <w:pPr>
        <w:pStyle w:val="Nadpis2"/>
        <w:numPr>
          <w:ilvl w:val="0"/>
          <w:numId w:val="5"/>
        </w:numPr>
        <w:ind w:left="426" w:hanging="426"/>
        <w:rPr>
          <w:sz w:val="24"/>
          <w:szCs w:val="32"/>
        </w:rPr>
      </w:pPr>
      <w:r>
        <w:rPr>
          <w:sz w:val="24"/>
          <w:szCs w:val="32"/>
        </w:rPr>
        <w:t>O společnosti</w:t>
      </w:r>
    </w:p>
    <w:p w14:paraId="66392565" w14:textId="7536ABB9" w:rsidR="00A81DA1" w:rsidRDefault="00A81DA1" w:rsidP="00257ABF">
      <w:pPr>
        <w:pStyle w:val="Odstavecseseznamem"/>
        <w:ind w:left="567"/>
      </w:pPr>
      <w:r w:rsidRPr="00A81DA1">
        <w:t xml:space="preserve">Společnost </w:t>
      </w:r>
      <w:r w:rsidR="00A55128" w:rsidRPr="00A55128">
        <w:rPr>
          <w:rFonts w:cs="Athiti"/>
          <w:b/>
          <w:bCs/>
          <w:szCs w:val="20"/>
        </w:rPr>
        <w:t xml:space="preserve">Blue </w:t>
      </w:r>
      <w:proofErr w:type="spellStart"/>
      <w:r w:rsidR="00A55128" w:rsidRPr="00A55128">
        <w:rPr>
          <w:rFonts w:cs="Athiti"/>
          <w:b/>
          <w:bCs/>
          <w:szCs w:val="20"/>
        </w:rPr>
        <w:t>Dune</w:t>
      </w:r>
      <w:proofErr w:type="spellEnd"/>
      <w:r w:rsidR="00A55128" w:rsidRPr="00A55128">
        <w:rPr>
          <w:rFonts w:cs="Athiti"/>
          <w:b/>
          <w:bCs/>
          <w:szCs w:val="20"/>
        </w:rPr>
        <w:t xml:space="preserve"> </w:t>
      </w:r>
      <w:proofErr w:type="spellStart"/>
      <w:r w:rsidR="00A55128" w:rsidRPr="00A55128">
        <w:rPr>
          <w:rFonts w:cs="Athiti"/>
          <w:b/>
          <w:bCs/>
          <w:szCs w:val="20"/>
        </w:rPr>
        <w:t>Wealth</w:t>
      </w:r>
      <w:proofErr w:type="spellEnd"/>
      <w:r w:rsidR="00A55128" w:rsidRPr="00A55128">
        <w:rPr>
          <w:rFonts w:cs="Athiti"/>
          <w:b/>
          <w:bCs/>
          <w:szCs w:val="20"/>
        </w:rPr>
        <w:t xml:space="preserve"> s.r.o., osoba rizikového kapitálu</w:t>
      </w:r>
      <w:r w:rsidR="00A55128" w:rsidRPr="00A55128">
        <w:rPr>
          <w:rFonts w:cs="Athiti"/>
          <w:bCs/>
          <w:szCs w:val="20"/>
        </w:rPr>
        <w:t>, se sídlem Krocínova 333/3, Staré Město, 110 00 Praha 1, IČO: 222 83 609, zapsaná v obchodním rejstříku vedeném Městským soudem v Praze, spisová značka C 413307</w:t>
      </w:r>
      <w:r w:rsidR="00D67723" w:rsidRPr="005E3654">
        <w:rPr>
          <w:rFonts w:cs="Athiti"/>
          <w:szCs w:val="20"/>
        </w:rPr>
        <w:t xml:space="preserve"> </w:t>
      </w:r>
      <w:r w:rsidRPr="005E3654">
        <w:t>(dále jen „</w:t>
      </w:r>
      <w:r w:rsidRPr="005E3654">
        <w:rPr>
          <w:b/>
        </w:rPr>
        <w:t>Společnost</w:t>
      </w:r>
      <w:r w:rsidRPr="005E3654">
        <w:t>“) tímto z pozic</w:t>
      </w:r>
      <w:r w:rsidRPr="00A81DA1">
        <w:t xml:space="preserve">e účastníka finančního trhu – </w:t>
      </w:r>
      <w:r w:rsidR="00CE5CBD">
        <w:t>alternativního fondu dle § 15 ZISIF</w:t>
      </w:r>
      <w:r w:rsidRPr="00A81DA1">
        <w:t xml:space="preserve"> v souladu s nařízením Evropského parlamentu a Rady (EU) 2019/2088 ze dne 27. listopadu 2019 o zveřejňování informací souvisejících s udržitelnost</w:t>
      </w:r>
      <w:r w:rsidR="001A0C1E">
        <w:t>í</w:t>
      </w:r>
      <w:r w:rsidRPr="00A81DA1">
        <w:t xml:space="preserve"> v odvětví finančních služeb (dále jen „SFDR“) informuje o začleňování rizik týkajících se udržitelnosti a zohledňování nepříznivých dopadů na udržitelnost do jejich postupů a o poskytování dalších informací souvisejících s udržitelností ve smyslu SFDR. Cílem SFDR je především zvýšení transparentnosti vůči klientům, zejména s ohledem na environmentální a sociální udržitelnost.  </w:t>
      </w:r>
    </w:p>
    <w:p w14:paraId="4DCC80DA" w14:textId="4E9801E2" w:rsidR="000B49AB" w:rsidRPr="00842FED" w:rsidRDefault="008364F1" w:rsidP="00842FED">
      <w:pPr>
        <w:pStyle w:val="Nadpis2"/>
        <w:numPr>
          <w:ilvl w:val="0"/>
          <w:numId w:val="5"/>
        </w:numPr>
        <w:ind w:left="426" w:hanging="426"/>
        <w:rPr>
          <w:sz w:val="24"/>
          <w:szCs w:val="32"/>
        </w:rPr>
      </w:pPr>
      <w:r>
        <w:rPr>
          <w:sz w:val="24"/>
          <w:szCs w:val="32"/>
        </w:rPr>
        <w:t>Udržitelné investice</w:t>
      </w:r>
    </w:p>
    <w:p w14:paraId="16555B51" w14:textId="4DBF3561" w:rsidR="000B49AB" w:rsidRDefault="00B41D5C" w:rsidP="00257ABF">
      <w:pPr>
        <w:pStyle w:val="Odstavecseseznamem"/>
        <w:ind w:left="567"/>
      </w:pPr>
      <w:r w:rsidRPr="00B41D5C">
        <w:t>Udržitelnou investicí je investice do hospodářské činnosti, která přispívá k environmentálním cílům, jakou jsou investice měřené například klíčovými ukazateli pro účinnost zdrojů ohledně využívání energie, energie z obnovitelných zdrojů, surovin, vody a půdy, produkce odpadů, emisí skleníkových plynů, nebo ukazateli jejího dopadu na biologickou rozmanitost a oběhové hospodářství, nebo investice do hospodářské činnosti, která přispívá k sociálním cílům, zejména investice, která přispívá k řešení nerovnosti, nebo investice podporující sociální soudržnost, sociální integraci a pracovněprávní vztahy nebo investice do lidského kapitálu nebo hospodářsky či sociálně znevýhodněných komunit, za předpokladu, že tyto investice významně nepoškozují žádný z uvedených cílů a společnost</w:t>
      </w:r>
      <w:r w:rsidR="008810E8">
        <w:t>i</w:t>
      </w:r>
      <w:r w:rsidRPr="00B41D5C">
        <w:t>, do nichž je investováno, dodržují postupy řádné správy a řízení, zejména ohledně řádných struktur řízení, vztahů se zaměstnanci, odměňování příslušných zaměstnanců a dodržování daňových předpisů.</w:t>
      </w:r>
    </w:p>
    <w:p w14:paraId="23D3D69E" w14:textId="77777777" w:rsidR="006643B5" w:rsidRDefault="00D30228" w:rsidP="006643B5">
      <w:pPr>
        <w:pStyle w:val="Nadpis2"/>
        <w:numPr>
          <w:ilvl w:val="0"/>
          <w:numId w:val="5"/>
        </w:numPr>
        <w:ind w:left="426" w:hanging="426"/>
        <w:rPr>
          <w:sz w:val="24"/>
          <w:szCs w:val="32"/>
        </w:rPr>
      </w:pPr>
      <w:r>
        <w:rPr>
          <w:sz w:val="24"/>
          <w:szCs w:val="32"/>
        </w:rPr>
        <w:t>Faktory udržitelnosti</w:t>
      </w:r>
    </w:p>
    <w:p w14:paraId="0F4699EB" w14:textId="02ACF872" w:rsidR="006643B5" w:rsidRPr="000D5E31" w:rsidRDefault="00E76258" w:rsidP="00631E7C">
      <w:pPr>
        <w:pStyle w:val="Nadpis2"/>
        <w:ind w:left="567"/>
        <w:rPr>
          <w:rFonts w:ascii="Athiti" w:eastAsia="Times New Roman" w:hAnsi="Athiti" w:cs="Times New Roman"/>
          <w:color w:val="000000"/>
          <w:szCs w:val="24"/>
        </w:rPr>
      </w:pPr>
      <w:r w:rsidRPr="006643B5">
        <w:rPr>
          <w:rFonts w:ascii="Athiti" w:eastAsia="Times New Roman" w:hAnsi="Athiti" w:cs="Times New Roman"/>
          <w:color w:val="000000"/>
          <w:szCs w:val="24"/>
        </w:rPr>
        <w:t>Faktory udržitelnosti jsou enviromentální, sociální a zaměstnanecké otázky, dodr</w:t>
      </w:r>
      <w:r w:rsidR="006B1DC0" w:rsidRPr="006643B5">
        <w:rPr>
          <w:rFonts w:ascii="Athiti" w:eastAsia="Times New Roman" w:hAnsi="Athiti" w:cs="Times New Roman"/>
          <w:color w:val="000000"/>
          <w:szCs w:val="24"/>
        </w:rPr>
        <w:t xml:space="preserve">žování lidských práv a otázky boje proti </w:t>
      </w:r>
      <w:r w:rsidR="006643B5" w:rsidRPr="006643B5">
        <w:rPr>
          <w:rFonts w:ascii="Athiti" w:eastAsia="Times New Roman" w:hAnsi="Athiti" w:cs="Times New Roman"/>
          <w:color w:val="000000"/>
          <w:szCs w:val="24"/>
        </w:rPr>
        <w:t>korupci a úplatkářství.</w:t>
      </w:r>
      <w:r w:rsidR="006B1DC0" w:rsidRPr="006643B5">
        <w:rPr>
          <w:rFonts w:ascii="Athiti" w:eastAsia="Times New Roman" w:hAnsi="Athiti" w:cs="Times New Roman"/>
          <w:color w:val="000000"/>
          <w:szCs w:val="24"/>
        </w:rPr>
        <w:t xml:space="preserve"> </w:t>
      </w:r>
    </w:p>
    <w:p w14:paraId="107E919D" w14:textId="1E2A69BE" w:rsidR="0099415D" w:rsidRPr="00842FED" w:rsidRDefault="006E75B8" w:rsidP="00842FED">
      <w:pPr>
        <w:pStyle w:val="Nadpis2"/>
        <w:numPr>
          <w:ilvl w:val="0"/>
          <w:numId w:val="5"/>
        </w:numPr>
        <w:ind w:left="426" w:hanging="426"/>
        <w:rPr>
          <w:sz w:val="24"/>
          <w:szCs w:val="32"/>
        </w:rPr>
      </w:pPr>
      <w:r w:rsidRPr="006E75B8">
        <w:rPr>
          <w:sz w:val="24"/>
          <w:szCs w:val="32"/>
        </w:rPr>
        <w:t>Nezohledňování nepříznivých dopadů investičních rozhodnutí na faktory udržitelnosti</w:t>
      </w:r>
    </w:p>
    <w:p w14:paraId="5FFC7A40" w14:textId="2B822EAD" w:rsidR="00647F75" w:rsidRDefault="00973B78" w:rsidP="00973B78">
      <w:pPr>
        <w:pStyle w:val="Nadpis2"/>
        <w:ind w:left="567"/>
        <w:rPr>
          <w:rFonts w:ascii="Athiti" w:eastAsia="Times New Roman" w:hAnsi="Athiti" w:cs="Times New Roman"/>
          <w:color w:val="000000"/>
          <w:szCs w:val="24"/>
        </w:rPr>
      </w:pPr>
      <w:r w:rsidRPr="00973B78">
        <w:rPr>
          <w:rFonts w:ascii="Athiti" w:eastAsia="Times New Roman" w:hAnsi="Athiti" w:cs="Times New Roman"/>
          <w:color w:val="000000"/>
          <w:szCs w:val="24"/>
        </w:rPr>
        <w:t>Společnost tímto informuje investory, že v současnosti nezohledňuje nepříznivé dopady investičních rozhodnutí na faktory udržitelnosti. S ohledem na typy aktiv, které jsou nabývány</w:t>
      </w:r>
      <w:r w:rsidR="00B52DC7">
        <w:rPr>
          <w:rFonts w:ascii="Athiti" w:eastAsia="Times New Roman" w:hAnsi="Athiti" w:cs="Times New Roman"/>
          <w:color w:val="000000"/>
          <w:szCs w:val="24"/>
        </w:rPr>
        <w:t xml:space="preserve"> do portfolia fondu</w:t>
      </w:r>
      <w:r w:rsidRPr="00973B78">
        <w:rPr>
          <w:rFonts w:ascii="Athiti" w:eastAsia="Times New Roman" w:hAnsi="Athiti" w:cs="Times New Roman"/>
          <w:color w:val="000000"/>
          <w:szCs w:val="24"/>
        </w:rPr>
        <w:t xml:space="preserve">, velikost </w:t>
      </w:r>
      <w:r w:rsidR="00F854D2">
        <w:rPr>
          <w:rFonts w:ascii="Athiti" w:eastAsia="Times New Roman" w:hAnsi="Athiti" w:cs="Times New Roman"/>
          <w:color w:val="000000"/>
          <w:szCs w:val="24"/>
        </w:rPr>
        <w:t>S</w:t>
      </w:r>
      <w:r w:rsidRPr="00973B78">
        <w:rPr>
          <w:rFonts w:ascii="Athiti" w:eastAsia="Times New Roman" w:hAnsi="Athiti" w:cs="Times New Roman"/>
          <w:color w:val="000000"/>
          <w:szCs w:val="24"/>
        </w:rPr>
        <w:t>polečnosti, rozsah poskytovaných služeb a investiční cíle, není zohledňování nepříznivých dopadů investičních rozhodnutí na faktory udržitelnosti v současné době považováno za relevantní.</w:t>
      </w:r>
    </w:p>
    <w:p w14:paraId="3D4F5A30" w14:textId="1A390430" w:rsidR="000D5E31" w:rsidRDefault="00973B78" w:rsidP="000D5E31">
      <w:pPr>
        <w:pStyle w:val="Nadpis2"/>
        <w:ind w:left="567"/>
        <w:rPr>
          <w:rFonts w:ascii="Athiti" w:eastAsia="Times New Roman" w:hAnsi="Athiti" w:cs="Times New Roman"/>
          <w:color w:val="000000"/>
          <w:szCs w:val="24"/>
        </w:rPr>
      </w:pPr>
      <w:r w:rsidRPr="00973B78">
        <w:rPr>
          <w:rFonts w:ascii="Athiti" w:eastAsia="Times New Roman" w:hAnsi="Athiti" w:cs="Times New Roman"/>
          <w:color w:val="000000"/>
          <w:szCs w:val="24"/>
        </w:rPr>
        <w:t>Společnost do budoucna nevylučuje zohledňování nepříznivých dopadů investičních rozhodnutí na faktory udržitelnosti v rámci poskytování služeb. Společnost bude uvedenou oblast monitorovat a nejméně jednou ročně přezkoumá, zdali nedošlo ke změně výše uvedeného.</w:t>
      </w:r>
    </w:p>
    <w:p w14:paraId="1244404D" w14:textId="77777777" w:rsidR="000D5E31" w:rsidRDefault="000D5E31" w:rsidP="000D5E31"/>
    <w:p w14:paraId="073DB18A" w14:textId="77777777" w:rsidR="000D5E31" w:rsidRPr="000D5E31" w:rsidRDefault="000D5E31" w:rsidP="000D5E31"/>
    <w:p w14:paraId="149F2B60" w14:textId="72B96E70" w:rsidR="000D5E31" w:rsidRPr="000D5E31" w:rsidRDefault="009C0D64" w:rsidP="000D5E31">
      <w:pPr>
        <w:pStyle w:val="Nadpis2"/>
        <w:numPr>
          <w:ilvl w:val="0"/>
          <w:numId w:val="5"/>
        </w:numPr>
        <w:ind w:left="426" w:hanging="426"/>
        <w:rPr>
          <w:sz w:val="24"/>
          <w:szCs w:val="32"/>
        </w:rPr>
      </w:pPr>
      <w:r w:rsidRPr="009C0D64">
        <w:rPr>
          <w:sz w:val="24"/>
          <w:szCs w:val="32"/>
        </w:rPr>
        <w:lastRenderedPageBreak/>
        <w:t>Nezačleňování rizik týkajících se udržitelnosti</w:t>
      </w:r>
    </w:p>
    <w:p w14:paraId="408FCF15" w14:textId="51790DFE" w:rsidR="000D5E31" w:rsidRDefault="00890884" w:rsidP="000D5E31">
      <w:pPr>
        <w:pStyle w:val="Odstavecseseznamem"/>
        <w:ind w:left="567"/>
      </w:pPr>
      <w:r w:rsidRPr="00890884">
        <w:t>Rizika týkající se udržitelnosti, tedy nepříznivé události v oblasti environmentální a sociální udržitelnosti, stejně jako ostatní rizika, kterým Společnost při své činnosti čelí, mohou mít negativní dopad na Společnost, potažmo na klienty</w:t>
      </w:r>
      <w:r w:rsidR="000D5E31">
        <w:t>.</w:t>
      </w:r>
    </w:p>
    <w:p w14:paraId="28FEBB14" w14:textId="77777777" w:rsidR="00CA4009" w:rsidRDefault="00CA4009" w:rsidP="00890884">
      <w:pPr>
        <w:pStyle w:val="Odstavecseseznamem"/>
        <w:ind w:left="567"/>
      </w:pPr>
    </w:p>
    <w:p w14:paraId="172B8A9A" w14:textId="77777777" w:rsidR="00CA4009" w:rsidRDefault="00890884" w:rsidP="00890884">
      <w:pPr>
        <w:pStyle w:val="Odstavecseseznamem"/>
        <w:ind w:left="567"/>
      </w:pPr>
      <w:r w:rsidRPr="00890884">
        <w:t>Rizika týkající se udržitelnosti zahrnují především environmentální (emise skleníkových plynů a související globální oteplování, energeticky náročný styl života, odpadové znečištění) a sociální problematiku (genderová diskriminace, ochrana lidských práv, dětská práce, ochrana zdraví pracovníků a další).</w:t>
      </w:r>
    </w:p>
    <w:p w14:paraId="117E5402" w14:textId="77777777" w:rsidR="00CA4009" w:rsidRDefault="00CA4009" w:rsidP="00890884">
      <w:pPr>
        <w:pStyle w:val="Odstavecseseznamem"/>
        <w:ind w:left="567"/>
      </w:pPr>
    </w:p>
    <w:p w14:paraId="67D9D587" w14:textId="77777777" w:rsidR="00CA4009" w:rsidRDefault="00890884" w:rsidP="00890884">
      <w:pPr>
        <w:pStyle w:val="Odstavecseseznamem"/>
        <w:ind w:left="567"/>
      </w:pPr>
      <w:r w:rsidRPr="00890884">
        <w:t>Společnost tímto informuje klienty, že v současnosti nezačleňuje rizika udržitelnosti jako samostatnou kategorii v rámci hodnocení rizik, a to především s ohledem na velikost Společnosti, typy aktiv nabývaných do portfoli</w:t>
      </w:r>
      <w:r w:rsidR="00CA4009">
        <w:t xml:space="preserve">a fondu </w:t>
      </w:r>
      <w:r w:rsidRPr="00890884">
        <w:t>a dále na rozsah a způsob poskytovaných služeb.</w:t>
      </w:r>
    </w:p>
    <w:p w14:paraId="2A25E63A" w14:textId="77777777" w:rsidR="00CA4009" w:rsidRDefault="00CA4009" w:rsidP="00890884">
      <w:pPr>
        <w:pStyle w:val="Odstavecseseznamem"/>
        <w:ind w:left="567"/>
      </w:pPr>
    </w:p>
    <w:p w14:paraId="27D12E56" w14:textId="2AE18E89" w:rsidR="00890884" w:rsidRDefault="00890884" w:rsidP="00890884">
      <w:pPr>
        <w:pStyle w:val="Odstavecseseznamem"/>
        <w:ind w:left="567"/>
      </w:pPr>
      <w:r w:rsidRPr="00890884">
        <w:t>Společnost do budoucna nevylučuje zohledňování nepříznivých dopadů investičních rozhodnutí na faktory udržitelnosti v rámci poskytování služeb. Společnost bude uvedenou oblast monitorovat a nejméně jednou ročně přezkoumá, zdali nedošlo ke změně výše uvedeného.</w:t>
      </w:r>
    </w:p>
    <w:p w14:paraId="2ECDD68B" w14:textId="3E5E2BDB" w:rsidR="00BE2336" w:rsidRPr="00842FED" w:rsidRDefault="00052318" w:rsidP="00842FED">
      <w:pPr>
        <w:pStyle w:val="Nadpis2"/>
        <w:numPr>
          <w:ilvl w:val="0"/>
          <w:numId w:val="5"/>
        </w:numPr>
        <w:ind w:left="426" w:hanging="426"/>
        <w:rPr>
          <w:sz w:val="24"/>
          <w:szCs w:val="32"/>
        </w:rPr>
      </w:pPr>
      <w:r w:rsidRPr="00052318">
        <w:rPr>
          <w:sz w:val="24"/>
          <w:szCs w:val="32"/>
        </w:rPr>
        <w:t>Zásady odměňování s ohledem na začleňování rizik týkajících se udržitelnosti</w:t>
      </w:r>
    </w:p>
    <w:p w14:paraId="243563CA" w14:textId="77777777" w:rsidR="00430A07" w:rsidRPr="00430A07" w:rsidRDefault="00430A07" w:rsidP="00430A07">
      <w:pPr>
        <w:pStyle w:val="Odstavecseseznamem"/>
        <w:ind w:left="567"/>
        <w:rPr>
          <w:rFonts w:cs="Athiti"/>
        </w:rPr>
      </w:pPr>
      <w:r w:rsidRPr="00430A07">
        <w:rPr>
          <w:rFonts w:cs="Athiti"/>
        </w:rPr>
        <w:t>Společnost uplatňuje jiná hlavní pravidla a zásady odměňování, která jsou nastavena v souladu se sektorovou regulací a která jsou dlouhodobě udržitelná pro Společnost. I když zásady neobsahují jako hlavní kritéria snižování rizik udržitelnosti, nejsou nastaveny způsobem, který by nepříznivé dopady investičních rozhodnutí na udržitelnost podporoval.</w:t>
      </w:r>
    </w:p>
    <w:p w14:paraId="2F41FF72" w14:textId="77777777" w:rsidR="00430A07" w:rsidRPr="00430A07" w:rsidRDefault="00430A07" w:rsidP="00430A07">
      <w:pPr>
        <w:pStyle w:val="Odstavecseseznamem"/>
        <w:ind w:left="567"/>
        <w:rPr>
          <w:rFonts w:cs="Athiti"/>
        </w:rPr>
      </w:pPr>
    </w:p>
    <w:p w14:paraId="492AA0F1" w14:textId="11F18D33" w:rsidR="00671F62" w:rsidRDefault="00430A07" w:rsidP="00430A07">
      <w:pPr>
        <w:pStyle w:val="Odstavecseseznamem"/>
        <w:ind w:left="567"/>
        <w:rPr>
          <w:rFonts w:cs="Athiti"/>
        </w:rPr>
      </w:pPr>
      <w:r w:rsidRPr="00430A07">
        <w:rPr>
          <w:rFonts w:cs="Athiti"/>
        </w:rPr>
        <w:t>Podkladové investice tohoto finančního produktu nezohledňují kritéria EU pro environmentálně udržitelné hospodářské činnosti.</w:t>
      </w:r>
    </w:p>
    <w:p w14:paraId="1E833FAE" w14:textId="77777777" w:rsidR="0028049F" w:rsidRDefault="0028049F" w:rsidP="00430A07">
      <w:pPr>
        <w:pStyle w:val="Odstavecseseznamem"/>
        <w:ind w:left="567"/>
        <w:rPr>
          <w:rFonts w:cs="Athiti"/>
        </w:rPr>
      </w:pPr>
    </w:p>
    <w:p w14:paraId="5C1A240F" w14:textId="77777777" w:rsidR="000D5E31" w:rsidRDefault="000D5E31" w:rsidP="00430A07">
      <w:pPr>
        <w:pStyle w:val="Odstavecseseznamem"/>
        <w:ind w:left="567"/>
        <w:rPr>
          <w:rFonts w:cs="Athiti"/>
        </w:rPr>
      </w:pPr>
    </w:p>
    <w:p w14:paraId="28610AAA" w14:textId="77777777" w:rsidR="000D5E31" w:rsidRDefault="000D5E31" w:rsidP="00430A07">
      <w:pPr>
        <w:pStyle w:val="Odstavecseseznamem"/>
        <w:ind w:left="567"/>
        <w:rPr>
          <w:rFonts w:cs="Athiti"/>
        </w:rPr>
      </w:pPr>
    </w:p>
    <w:p w14:paraId="5551D69B" w14:textId="77777777" w:rsidR="000D5E31" w:rsidRPr="00B32971" w:rsidRDefault="000D5E31" w:rsidP="00B32971">
      <w:pPr>
        <w:rPr>
          <w:rFonts w:cs="Athiti"/>
        </w:rPr>
      </w:pPr>
    </w:p>
    <w:p w14:paraId="6852E036" w14:textId="77777777" w:rsidR="000D5E31" w:rsidRDefault="000D5E31" w:rsidP="00430A07">
      <w:pPr>
        <w:pStyle w:val="Odstavecseseznamem"/>
        <w:ind w:left="567"/>
        <w:rPr>
          <w:rFonts w:cs="Athiti"/>
        </w:rPr>
      </w:pPr>
    </w:p>
    <w:p w14:paraId="4830AD4F" w14:textId="77777777" w:rsidR="000D5E31" w:rsidRDefault="000D5E31" w:rsidP="00430A07">
      <w:pPr>
        <w:pStyle w:val="Odstavecseseznamem"/>
        <w:ind w:left="567"/>
        <w:rPr>
          <w:rFonts w:cs="Athiti"/>
        </w:rPr>
      </w:pPr>
    </w:p>
    <w:p w14:paraId="17A05A8C" w14:textId="24D9ED42" w:rsidR="0028049F" w:rsidRDefault="0028049F" w:rsidP="000D5E31">
      <w:pPr>
        <w:pStyle w:val="Odstavecseseznamem"/>
        <w:ind w:left="5812"/>
        <w:rPr>
          <w:rFonts w:cs="Athiti"/>
        </w:rPr>
      </w:pPr>
      <w:r>
        <w:rPr>
          <w:rFonts w:cs="Athiti"/>
        </w:rPr>
        <w:t>V</w:t>
      </w:r>
      <w:r w:rsidR="00D67723">
        <w:rPr>
          <w:rFonts w:cs="Athiti"/>
        </w:rPr>
        <w:t> </w:t>
      </w:r>
      <w:r w:rsidR="00E70228">
        <w:rPr>
          <w:rFonts w:cs="Athiti"/>
        </w:rPr>
        <w:t>Praze</w:t>
      </w:r>
      <w:r>
        <w:rPr>
          <w:rFonts w:cs="Athiti"/>
        </w:rPr>
        <w:t xml:space="preserve"> dne </w:t>
      </w:r>
      <w:r w:rsidR="006E293A">
        <w:rPr>
          <w:rFonts w:cs="Athiti"/>
        </w:rPr>
        <w:t>2</w:t>
      </w:r>
      <w:r w:rsidR="00A635A7">
        <w:rPr>
          <w:rFonts w:cs="Athiti"/>
        </w:rPr>
        <w:t xml:space="preserve">. </w:t>
      </w:r>
      <w:r w:rsidR="006E293A">
        <w:rPr>
          <w:rFonts w:cs="Athiti"/>
        </w:rPr>
        <w:t>1</w:t>
      </w:r>
      <w:r w:rsidR="00A55128">
        <w:rPr>
          <w:rFonts w:cs="Athiti"/>
        </w:rPr>
        <w:t>2</w:t>
      </w:r>
      <w:r w:rsidR="00A635A7">
        <w:rPr>
          <w:rFonts w:cs="Athiti"/>
        </w:rPr>
        <w:t>. 202</w:t>
      </w:r>
      <w:r w:rsidR="00C07C3B">
        <w:rPr>
          <w:rFonts w:cs="Athiti"/>
        </w:rPr>
        <w:t>4</w:t>
      </w:r>
    </w:p>
    <w:p w14:paraId="0B13B0E0" w14:textId="77777777" w:rsidR="00A635A7" w:rsidRDefault="00A635A7" w:rsidP="000D5E31">
      <w:pPr>
        <w:pStyle w:val="Odstavecseseznamem"/>
        <w:ind w:left="5812"/>
        <w:rPr>
          <w:rFonts w:cs="Athiti"/>
        </w:rPr>
      </w:pPr>
    </w:p>
    <w:p w14:paraId="7984E506" w14:textId="6288C69A" w:rsidR="00060D57" w:rsidRPr="00430CDB" w:rsidRDefault="007E6417" w:rsidP="007E6417">
      <w:pPr>
        <w:pStyle w:val="Odstavecseseznamem"/>
        <w:ind w:left="5812"/>
        <w:rPr>
          <w:rFonts w:cs="Athiti"/>
        </w:rPr>
      </w:pPr>
      <w:r w:rsidRPr="007E6417">
        <w:t xml:space="preserve">Blue </w:t>
      </w:r>
      <w:proofErr w:type="spellStart"/>
      <w:r w:rsidRPr="007E6417">
        <w:t>Dune</w:t>
      </w:r>
      <w:proofErr w:type="spellEnd"/>
      <w:r w:rsidRPr="007E6417">
        <w:t xml:space="preserve"> </w:t>
      </w:r>
      <w:proofErr w:type="spellStart"/>
      <w:r w:rsidRPr="007E6417">
        <w:t>Wealth</w:t>
      </w:r>
      <w:proofErr w:type="spellEnd"/>
      <w:r w:rsidRPr="007E6417">
        <w:t xml:space="preserve"> s.r.o., osoba rizikového kapitálu</w:t>
      </w:r>
    </w:p>
    <w:sectPr w:rsidR="00060D57" w:rsidRPr="00430CDB" w:rsidSect="009E618D">
      <w:headerReference w:type="even" r:id="rId8"/>
      <w:footerReference w:type="even" r:id="rId9"/>
      <w:footerReference w:type="default" r:id="rId10"/>
      <w:footerReference w:type="first" r:id="rId11"/>
      <w:pgSz w:w="11906" w:h="16838"/>
      <w:pgMar w:top="851" w:right="1021" w:bottom="1276" w:left="1021" w:header="709" w:footer="607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2C4CB8" w14:textId="77777777" w:rsidR="009E618D" w:rsidRDefault="009E618D" w:rsidP="00130C74">
      <w:r>
        <w:separator/>
      </w:r>
    </w:p>
  </w:endnote>
  <w:endnote w:type="continuationSeparator" w:id="0">
    <w:p w14:paraId="547A6D80" w14:textId="77777777" w:rsidR="009E618D" w:rsidRDefault="009E618D" w:rsidP="00130C74">
      <w:r>
        <w:continuationSeparator/>
      </w:r>
    </w:p>
  </w:endnote>
  <w:endnote w:type="continuationNotice" w:id="1">
    <w:p w14:paraId="3F5785DB" w14:textId="77777777" w:rsidR="009E618D" w:rsidRDefault="009E618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thiti">
    <w:charset w:val="DE"/>
    <w:family w:val="auto"/>
    <w:pitch w:val="variable"/>
    <w:sig w:usb0="21000007" w:usb1="00000001" w:usb2="00000000" w:usb3="00000000" w:csb0="00010193" w:csb1="00000000"/>
  </w:font>
  <w:font w:name="Athiti SemiBold">
    <w:charset w:val="DE"/>
    <w:family w:val="auto"/>
    <w:pitch w:val="variable"/>
    <w:sig w:usb0="21000007" w:usb1="00000001" w:usb2="00000000" w:usb3="00000000" w:csb0="000101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87A182" w14:textId="77777777" w:rsidR="00097DA2" w:rsidRDefault="00097DA2">
    <w:pPr>
      <w:pStyle w:val="Zpat"/>
    </w:pPr>
  </w:p>
  <w:p w14:paraId="584D3E53" w14:textId="77777777" w:rsidR="00C74C86" w:rsidRDefault="00C74C86"/>
  <w:p w14:paraId="5BF66C80" w14:textId="77777777" w:rsidR="00C74C86" w:rsidRDefault="00C74C86"/>
  <w:p w14:paraId="39B31023" w14:textId="77777777" w:rsidR="00C74C86" w:rsidRDefault="00C74C8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D021A8" w14:textId="4ADF0BE1" w:rsidR="00AA582E" w:rsidRPr="00AA582E" w:rsidRDefault="00AA582E" w:rsidP="00AA582E">
    <w:pPr>
      <w:pStyle w:val="Zpat"/>
      <w:pBdr>
        <w:bottom w:val="single" w:sz="6" w:space="1" w:color="auto"/>
      </w:pBdr>
      <w:tabs>
        <w:tab w:val="clear" w:pos="9072"/>
        <w:tab w:val="left" w:pos="2127"/>
        <w:tab w:val="left" w:pos="4395"/>
        <w:tab w:val="left" w:pos="6379"/>
        <w:tab w:val="left" w:pos="8222"/>
      </w:tabs>
      <w:rPr>
        <w:rFonts w:ascii="Athiti SemiBold" w:hAnsi="Athiti SemiBold" w:cs="Athiti SemiBold"/>
        <w:sz w:val="16"/>
        <w:szCs w:val="16"/>
      </w:rPr>
    </w:pPr>
  </w:p>
  <w:p w14:paraId="5FFB84A4" w14:textId="5388AF95" w:rsidR="0062156A" w:rsidRPr="00AE1C0A" w:rsidRDefault="0062156A" w:rsidP="0062156A">
    <w:pPr>
      <w:pStyle w:val="Zpat"/>
      <w:tabs>
        <w:tab w:val="clear" w:pos="9072"/>
        <w:tab w:val="left" w:pos="2127"/>
        <w:tab w:val="left" w:pos="4395"/>
        <w:tab w:val="left" w:pos="6379"/>
        <w:tab w:val="left" w:pos="8222"/>
      </w:tabs>
      <w:spacing w:before="60"/>
      <w:rPr>
        <w:rFonts w:cs="Athiti"/>
        <w:sz w:val="16"/>
        <w:szCs w:val="16"/>
      </w:rPr>
    </w:pPr>
  </w:p>
  <w:p w14:paraId="3E27EE8D" w14:textId="252FF01B" w:rsidR="00C74C86" w:rsidRPr="001E12BB" w:rsidRDefault="0090221F" w:rsidP="001E12BB">
    <w:pPr>
      <w:pStyle w:val="Zpat"/>
      <w:tabs>
        <w:tab w:val="clear" w:pos="9072"/>
        <w:tab w:val="left" w:pos="2127"/>
        <w:tab w:val="left" w:pos="4395"/>
        <w:tab w:val="left" w:pos="6379"/>
        <w:tab w:val="left" w:pos="8222"/>
      </w:tabs>
      <w:spacing w:before="60"/>
      <w:jc w:val="center"/>
      <w:rPr>
        <w:rFonts w:cs="Athiti"/>
        <w:sz w:val="16"/>
        <w:szCs w:val="16"/>
      </w:rPr>
    </w:pPr>
    <w:r w:rsidRPr="0090221F">
      <w:rPr>
        <w:rFonts w:cs="Athiti" w:hint="cs"/>
        <w:sz w:val="16"/>
        <w:szCs w:val="16"/>
      </w:rPr>
      <w:t xml:space="preserve"> </w:t>
    </w:r>
    <w:r w:rsidRPr="0090221F">
      <w:rPr>
        <w:rFonts w:cs="Athiti" w:hint="cs"/>
        <w:sz w:val="16"/>
        <w:szCs w:val="16"/>
      </w:rPr>
      <w:fldChar w:fldCharType="begin"/>
    </w:r>
    <w:r w:rsidRPr="0090221F">
      <w:rPr>
        <w:rFonts w:cs="Athiti" w:hint="cs"/>
        <w:sz w:val="16"/>
        <w:szCs w:val="16"/>
      </w:rPr>
      <w:instrText>PAGE  \* Arabic  \* MERGEFORMAT</w:instrText>
    </w:r>
    <w:r w:rsidRPr="0090221F">
      <w:rPr>
        <w:rFonts w:cs="Athiti" w:hint="cs"/>
        <w:sz w:val="16"/>
        <w:szCs w:val="16"/>
      </w:rPr>
      <w:fldChar w:fldCharType="separate"/>
    </w:r>
    <w:r w:rsidR="00B71CB7">
      <w:rPr>
        <w:rFonts w:cs="Athiti"/>
        <w:noProof/>
        <w:sz w:val="16"/>
        <w:szCs w:val="16"/>
      </w:rPr>
      <w:t>21</w:t>
    </w:r>
    <w:r w:rsidRPr="0090221F">
      <w:rPr>
        <w:rFonts w:cs="Athiti" w:hint="cs"/>
        <w:sz w:val="16"/>
        <w:szCs w:val="16"/>
      </w:rPr>
      <w:fldChar w:fldCharType="end"/>
    </w:r>
    <w:r w:rsidRPr="0090221F">
      <w:rPr>
        <w:rFonts w:cs="Athiti" w:hint="cs"/>
        <w:sz w:val="16"/>
        <w:szCs w:val="16"/>
      </w:rPr>
      <w:t xml:space="preserve"> / </w:t>
    </w:r>
    <w:r w:rsidRPr="0090221F">
      <w:rPr>
        <w:rFonts w:cs="Athiti" w:hint="cs"/>
        <w:sz w:val="16"/>
        <w:szCs w:val="16"/>
      </w:rPr>
      <w:fldChar w:fldCharType="begin"/>
    </w:r>
    <w:r w:rsidRPr="0090221F">
      <w:rPr>
        <w:rFonts w:cs="Athiti" w:hint="cs"/>
        <w:sz w:val="16"/>
        <w:szCs w:val="16"/>
      </w:rPr>
      <w:instrText>NUMPAGES  \* Arabic  \* MERGEFORMAT</w:instrText>
    </w:r>
    <w:r w:rsidRPr="0090221F">
      <w:rPr>
        <w:rFonts w:cs="Athiti" w:hint="cs"/>
        <w:sz w:val="16"/>
        <w:szCs w:val="16"/>
      </w:rPr>
      <w:fldChar w:fldCharType="separate"/>
    </w:r>
    <w:r w:rsidR="00B71CB7">
      <w:rPr>
        <w:rFonts w:cs="Athiti"/>
        <w:noProof/>
        <w:sz w:val="16"/>
        <w:szCs w:val="16"/>
      </w:rPr>
      <w:t>21</w:t>
    </w:r>
    <w:r w:rsidRPr="0090221F">
      <w:rPr>
        <w:rFonts w:cs="Athiti" w:hint="cs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47C6B8" w14:textId="77777777" w:rsidR="00F377E3" w:rsidRPr="009E52A6" w:rsidRDefault="00F377E3" w:rsidP="00F377E3">
    <w:pPr>
      <w:pStyle w:val="Zpat"/>
      <w:pBdr>
        <w:bottom w:val="single" w:sz="6" w:space="1" w:color="auto"/>
      </w:pBdr>
      <w:tabs>
        <w:tab w:val="clear" w:pos="9072"/>
        <w:tab w:val="left" w:pos="2127"/>
        <w:tab w:val="left" w:pos="4395"/>
        <w:tab w:val="left" w:pos="6379"/>
        <w:tab w:val="left" w:pos="8222"/>
      </w:tabs>
      <w:contextualSpacing/>
      <w:rPr>
        <w:rFonts w:cs="Athiti"/>
        <w:sz w:val="14"/>
        <w:szCs w:val="14"/>
      </w:rPr>
    </w:pPr>
  </w:p>
  <w:p w14:paraId="379F46E7" w14:textId="77777777" w:rsidR="00F377E3" w:rsidRPr="005D05CB" w:rsidRDefault="00F377E3" w:rsidP="00F377E3">
    <w:pPr>
      <w:pStyle w:val="Zpat"/>
      <w:contextualSpacing/>
      <w:rPr>
        <w:rFonts w:cs="Athiti"/>
        <w:sz w:val="14"/>
        <w:szCs w:val="14"/>
      </w:rPr>
    </w:pPr>
    <w:r w:rsidRPr="00B55D31">
      <w:rPr>
        <w:rFonts w:cs="Athiti"/>
        <w:b/>
        <w:bCs/>
        <w:sz w:val="14"/>
        <w:szCs w:val="14"/>
      </w:rPr>
      <w:t xml:space="preserve">Blue </w:t>
    </w:r>
    <w:proofErr w:type="spellStart"/>
    <w:r w:rsidRPr="00B55D31">
      <w:rPr>
        <w:rFonts w:cs="Athiti"/>
        <w:b/>
        <w:bCs/>
        <w:sz w:val="14"/>
        <w:szCs w:val="14"/>
      </w:rPr>
      <w:t>Dune</w:t>
    </w:r>
    <w:proofErr w:type="spellEnd"/>
    <w:r w:rsidRPr="00B55D31">
      <w:rPr>
        <w:rFonts w:cs="Athiti"/>
        <w:b/>
        <w:bCs/>
        <w:sz w:val="14"/>
        <w:szCs w:val="14"/>
      </w:rPr>
      <w:t xml:space="preserve"> </w:t>
    </w:r>
    <w:proofErr w:type="spellStart"/>
    <w:r w:rsidRPr="00B55D31">
      <w:rPr>
        <w:rFonts w:cs="Athiti"/>
        <w:b/>
        <w:bCs/>
        <w:sz w:val="14"/>
        <w:szCs w:val="14"/>
      </w:rPr>
      <w:t>Wealth</w:t>
    </w:r>
    <w:proofErr w:type="spellEnd"/>
    <w:r w:rsidRPr="00B55D31">
      <w:rPr>
        <w:rFonts w:cs="Athiti"/>
        <w:b/>
        <w:bCs/>
        <w:sz w:val="14"/>
        <w:szCs w:val="14"/>
      </w:rPr>
      <w:t xml:space="preserve"> s.r.o., osoba rizikového kapitálu</w:t>
    </w:r>
    <w:r w:rsidRPr="00B55D31">
      <w:rPr>
        <w:rFonts w:cs="Athiti"/>
        <w:bCs/>
        <w:sz w:val="14"/>
        <w:szCs w:val="14"/>
      </w:rPr>
      <w:t>, se sídlem Krocínova 333/3, Staré Město, 110 00 Praha 1, IČO: 222 83 609, zapsaná v obchodním rejstříku vedeném Městským soudem v Praze, spisová značka C 413307,</w:t>
    </w:r>
    <w:r>
      <w:rPr>
        <w:rFonts w:cs="Athiti"/>
        <w:b/>
        <w:bCs/>
        <w:sz w:val="14"/>
        <w:szCs w:val="14"/>
      </w:rPr>
      <w:t xml:space="preserve"> </w:t>
    </w:r>
    <w:r>
      <w:rPr>
        <w:rFonts w:cs="Athiti"/>
        <w:sz w:val="14"/>
        <w:szCs w:val="14"/>
      </w:rPr>
      <w:t>www.</w:t>
    </w:r>
    <w:r w:rsidRPr="002D45ED">
      <w:rPr>
        <w:rFonts w:cs="Athiti"/>
        <w:b/>
        <w:bCs/>
        <w:sz w:val="14"/>
        <w:szCs w:val="14"/>
        <w:highlight w:val="yellow"/>
      </w:rPr>
      <w:t>[DOPLNIT]</w:t>
    </w:r>
    <w:r w:rsidRPr="005D05CB">
      <w:rPr>
        <w:rFonts w:cs="Athiti" w:hint="cs"/>
        <w:sz w:val="14"/>
        <w:szCs w:val="14"/>
      </w:rPr>
      <w:t>, e-mail:</w:t>
    </w:r>
    <w:r>
      <w:rPr>
        <w:rFonts w:cs="Athiti"/>
        <w:sz w:val="14"/>
        <w:szCs w:val="14"/>
      </w:rPr>
      <w:t xml:space="preserve"> </w:t>
    </w:r>
    <w:r w:rsidRPr="002D45ED">
      <w:rPr>
        <w:rFonts w:cs="Athiti"/>
        <w:b/>
        <w:bCs/>
        <w:sz w:val="14"/>
        <w:szCs w:val="14"/>
        <w:highlight w:val="yellow"/>
      </w:rPr>
      <w:t>[DOPLNIT]</w:t>
    </w:r>
    <w:r w:rsidRPr="00B47A36">
      <w:rPr>
        <w:rFonts w:cs="Athiti" w:hint="cs"/>
        <w:sz w:val="14"/>
        <w:szCs w:val="14"/>
      </w:rPr>
      <w:t>, tel.</w:t>
    </w:r>
    <w:r>
      <w:rPr>
        <w:rFonts w:cs="Athiti"/>
        <w:sz w:val="14"/>
        <w:szCs w:val="14"/>
      </w:rPr>
      <w:t xml:space="preserve"> </w:t>
    </w:r>
    <w:r w:rsidRPr="002D45ED">
      <w:rPr>
        <w:rFonts w:cs="Athiti"/>
        <w:b/>
        <w:bCs/>
        <w:sz w:val="14"/>
        <w:szCs w:val="14"/>
        <w:highlight w:val="yellow"/>
      </w:rPr>
      <w:t>[DOPLNIT]</w:t>
    </w:r>
    <w:r>
      <w:rPr>
        <w:rFonts w:cs="Athiti"/>
        <w:sz w:val="14"/>
        <w:szCs w:val="14"/>
      </w:rPr>
      <w:t>.</w:t>
    </w:r>
  </w:p>
  <w:p w14:paraId="746FDF63" w14:textId="77777777" w:rsidR="00F377E3" w:rsidRPr="009E52A6" w:rsidRDefault="00F377E3" w:rsidP="00F377E3">
    <w:pPr>
      <w:pStyle w:val="Zpat"/>
      <w:contextualSpacing/>
      <w:rPr>
        <w:rFonts w:cs="Athiti"/>
        <w:sz w:val="14"/>
        <w:szCs w:val="14"/>
      </w:rPr>
    </w:pPr>
    <w:r w:rsidRPr="009E52A6">
      <w:rPr>
        <w:rFonts w:cs="Athiti" w:hint="cs"/>
        <w:b/>
        <w:bCs/>
        <w:sz w:val="14"/>
        <w:szCs w:val="14"/>
      </w:rPr>
      <w:t>Upozornění:</w:t>
    </w:r>
    <w:r>
      <w:rPr>
        <w:rFonts w:cs="Athiti"/>
        <w:b/>
        <w:bCs/>
        <w:sz w:val="14"/>
        <w:szCs w:val="14"/>
      </w:rPr>
      <w:t xml:space="preserve"> </w:t>
    </w:r>
    <w:r w:rsidRPr="00AC4BEC">
      <w:rPr>
        <w:rFonts w:cs="Athiti"/>
        <w:sz w:val="14"/>
        <w:szCs w:val="14"/>
      </w:rPr>
      <w:t xml:space="preserve">Blue </w:t>
    </w:r>
    <w:proofErr w:type="spellStart"/>
    <w:r w:rsidRPr="00AC4BEC">
      <w:rPr>
        <w:rFonts w:cs="Athiti"/>
        <w:sz w:val="14"/>
        <w:szCs w:val="14"/>
      </w:rPr>
      <w:t>Dun</w:t>
    </w:r>
    <w:r w:rsidRPr="00B55D31">
      <w:rPr>
        <w:rFonts w:cs="Athiti"/>
        <w:sz w:val="14"/>
        <w:szCs w:val="14"/>
      </w:rPr>
      <w:t>e</w:t>
    </w:r>
    <w:proofErr w:type="spellEnd"/>
    <w:r w:rsidRPr="00B55D31">
      <w:rPr>
        <w:rFonts w:cs="Athiti"/>
        <w:sz w:val="14"/>
        <w:szCs w:val="14"/>
      </w:rPr>
      <w:t xml:space="preserve"> </w:t>
    </w:r>
    <w:proofErr w:type="spellStart"/>
    <w:r w:rsidRPr="00B55D31">
      <w:rPr>
        <w:rFonts w:cs="Athiti"/>
        <w:sz w:val="14"/>
        <w:szCs w:val="14"/>
      </w:rPr>
      <w:t>Wealth</w:t>
    </w:r>
    <w:proofErr w:type="spellEnd"/>
    <w:r w:rsidRPr="00B55D31">
      <w:rPr>
        <w:rFonts w:cs="Athiti"/>
        <w:sz w:val="14"/>
        <w:szCs w:val="14"/>
      </w:rPr>
      <w:t xml:space="preserve"> </w:t>
    </w:r>
    <w:r w:rsidRPr="00B55D31">
      <w:rPr>
        <w:rFonts w:cs="Athiti" w:hint="cs"/>
        <w:sz w:val="14"/>
        <w:szCs w:val="14"/>
      </w:rPr>
      <w:t xml:space="preserve">je privátní alternativní fond a je spravován společností </w:t>
    </w:r>
    <w:r w:rsidRPr="00B55D31">
      <w:rPr>
        <w:rFonts w:cs="Athiti"/>
        <w:bCs/>
        <w:sz w:val="14"/>
        <w:szCs w:val="14"/>
      </w:rPr>
      <w:t xml:space="preserve">Blue </w:t>
    </w:r>
    <w:proofErr w:type="spellStart"/>
    <w:r w:rsidRPr="00B55D31">
      <w:rPr>
        <w:rFonts w:cs="Athiti"/>
        <w:bCs/>
        <w:sz w:val="14"/>
        <w:szCs w:val="14"/>
      </w:rPr>
      <w:t>Dune</w:t>
    </w:r>
    <w:proofErr w:type="spellEnd"/>
    <w:r w:rsidRPr="00B55D31">
      <w:rPr>
        <w:rFonts w:cs="Athiti"/>
        <w:bCs/>
        <w:sz w:val="14"/>
        <w:szCs w:val="14"/>
      </w:rPr>
      <w:t xml:space="preserve"> </w:t>
    </w:r>
    <w:proofErr w:type="spellStart"/>
    <w:r w:rsidRPr="00B55D31">
      <w:rPr>
        <w:rFonts w:cs="Athiti"/>
        <w:bCs/>
        <w:sz w:val="14"/>
        <w:szCs w:val="14"/>
      </w:rPr>
      <w:t>Wealth</w:t>
    </w:r>
    <w:proofErr w:type="spellEnd"/>
    <w:r w:rsidRPr="00B55D31">
      <w:rPr>
        <w:rFonts w:cs="Athiti"/>
        <w:bCs/>
        <w:sz w:val="14"/>
        <w:szCs w:val="14"/>
      </w:rPr>
      <w:t xml:space="preserve"> s.r.o., osoba rizikového kapitálu,</w:t>
    </w:r>
    <w:r w:rsidRPr="009E52A6">
      <w:rPr>
        <w:rFonts w:cs="Athiti" w:hint="cs"/>
        <w:sz w:val="14"/>
        <w:szCs w:val="14"/>
      </w:rPr>
      <w:t xml:space="preserve"> jež je zapsána v seznamu osob provádějících správu majetku srovnatelnou s obhospodařováním dle § 15 ZISIF vedeném ČNB. Činnost společnosti ani fondu nepodléhá dohledu ČNB. Správa majetku společností je určena pouze pro privátní okruh oslovených investorů a pro kvalifikované investory v souladu se ZISIF</w:t>
    </w:r>
    <w:r>
      <w:rPr>
        <w:rFonts w:cs="Athiti"/>
        <w:sz w:val="14"/>
        <w:szCs w:val="14"/>
      </w:rPr>
      <w:t>.</w:t>
    </w:r>
  </w:p>
  <w:p w14:paraId="6D9A6054" w14:textId="77777777" w:rsidR="009D6649" w:rsidRDefault="009D664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6A373F" w14:textId="77777777" w:rsidR="009E618D" w:rsidRDefault="009E618D" w:rsidP="00130C74">
      <w:r>
        <w:separator/>
      </w:r>
    </w:p>
  </w:footnote>
  <w:footnote w:type="continuationSeparator" w:id="0">
    <w:p w14:paraId="58BD161A" w14:textId="77777777" w:rsidR="009E618D" w:rsidRDefault="009E618D" w:rsidP="00130C74">
      <w:r>
        <w:continuationSeparator/>
      </w:r>
    </w:p>
  </w:footnote>
  <w:footnote w:type="continuationNotice" w:id="1">
    <w:p w14:paraId="1C9A46ED" w14:textId="77777777" w:rsidR="009E618D" w:rsidRDefault="009E618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72319D" w14:textId="1A49283E" w:rsidR="00130C74" w:rsidRDefault="00130C74">
    <w:pPr>
      <w:pStyle w:val="Zhlav"/>
    </w:pPr>
  </w:p>
  <w:p w14:paraId="3CDA1961" w14:textId="77777777" w:rsidR="00C74C86" w:rsidRDefault="00C74C86"/>
  <w:p w14:paraId="33D01A24" w14:textId="77777777" w:rsidR="00C74C86" w:rsidRDefault="00C74C86"/>
  <w:p w14:paraId="7485B7A8" w14:textId="77777777" w:rsidR="00C74C86" w:rsidRDefault="00C74C8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65250"/>
    <w:multiLevelType w:val="multilevel"/>
    <w:tmpl w:val="020613E2"/>
    <w:lvl w:ilvl="0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F2D52"/>
    <w:multiLevelType w:val="hybridMultilevel"/>
    <w:tmpl w:val="988A7380"/>
    <w:lvl w:ilvl="0" w:tplc="6E6EDBB0">
      <w:start w:val="1"/>
      <w:numFmt w:val="lowerLetter"/>
      <w:lvlText w:val="%1."/>
      <w:lvlJc w:val="left"/>
      <w:pPr>
        <w:ind w:left="567" w:hanging="283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55902"/>
    <w:multiLevelType w:val="hybridMultilevel"/>
    <w:tmpl w:val="CF9E65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793740"/>
    <w:multiLevelType w:val="multilevel"/>
    <w:tmpl w:val="01EE508E"/>
    <w:lvl w:ilvl="0">
      <w:start w:val="1"/>
      <w:numFmt w:val="upperRoman"/>
      <w:lvlText w:val="%1."/>
      <w:lvlJc w:val="right"/>
      <w:pPr>
        <w:ind w:left="1134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A33A7"/>
    <w:multiLevelType w:val="multilevel"/>
    <w:tmpl w:val="FF82E5C4"/>
    <w:lvl w:ilvl="0">
      <w:start w:val="1"/>
      <w:numFmt w:val="decimal"/>
      <w:lvlText w:val="%1)"/>
      <w:lvlJc w:val="left"/>
      <w:pPr>
        <w:ind w:left="851" w:hanging="567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F2713"/>
    <w:multiLevelType w:val="hybridMultilevel"/>
    <w:tmpl w:val="9736621C"/>
    <w:lvl w:ilvl="0" w:tplc="538EFC4C">
      <w:start w:val="1"/>
      <w:numFmt w:val="lowerLetter"/>
      <w:lvlText w:val="%1."/>
      <w:lvlJc w:val="left"/>
      <w:pPr>
        <w:ind w:left="1134" w:hanging="56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DA9031F"/>
    <w:multiLevelType w:val="multilevel"/>
    <w:tmpl w:val="3D9282A2"/>
    <w:lvl w:ilvl="0">
      <w:start w:val="1"/>
      <w:numFmt w:val="decimal"/>
      <w:lvlText w:val="%1."/>
      <w:lvlJc w:val="left"/>
      <w:pPr>
        <w:ind w:left="481" w:hanging="360"/>
      </w:pPr>
      <w:rPr>
        <w:rFonts w:asciiTheme="minorHAnsi" w:eastAsia="Arial" w:hAnsiTheme="minorHAnsi" w:cstheme="minorHAnsi" w:hint="default"/>
        <w:b/>
        <w:bCs/>
        <w:i w:val="0"/>
        <w:iCs w:val="0"/>
        <w:spacing w:val="0"/>
        <w:w w:val="100"/>
        <w:sz w:val="20"/>
        <w:szCs w:val="20"/>
        <w:lang w:val="cs-CZ" w:eastAsia="en-US" w:bidi="ar-SA"/>
      </w:rPr>
    </w:lvl>
    <w:lvl w:ilvl="1">
      <w:start w:val="1"/>
      <w:numFmt w:val="decimal"/>
      <w:lvlText w:val="%1.%2."/>
      <w:lvlJc w:val="left"/>
      <w:pPr>
        <w:ind w:left="691" w:hanging="570"/>
      </w:pPr>
      <w:rPr>
        <w:rFonts w:asciiTheme="minorHAnsi" w:eastAsia="Arial" w:hAnsiTheme="minorHAnsi" w:cstheme="minorHAnsi" w:hint="default"/>
        <w:b w:val="0"/>
        <w:bCs w:val="0"/>
        <w:i w:val="0"/>
        <w:iCs w:val="0"/>
        <w:spacing w:val="0"/>
        <w:w w:val="100"/>
        <w:sz w:val="20"/>
        <w:szCs w:val="20"/>
        <w:lang w:val="cs-CZ" w:eastAsia="en-US" w:bidi="ar-SA"/>
      </w:rPr>
    </w:lvl>
    <w:lvl w:ilvl="2">
      <w:start w:val="1"/>
      <w:numFmt w:val="decimal"/>
      <w:lvlText w:val="%1.%2.%3."/>
      <w:lvlJc w:val="left"/>
      <w:pPr>
        <w:ind w:left="1306" w:hanging="615"/>
      </w:pPr>
      <w:rPr>
        <w:rFonts w:asciiTheme="minorHAnsi" w:eastAsia="Arial" w:hAnsiTheme="minorHAnsi" w:cstheme="minorHAnsi" w:hint="default"/>
        <w:b w:val="0"/>
        <w:bCs w:val="0"/>
        <w:i w:val="0"/>
        <w:iCs w:val="0"/>
        <w:spacing w:val="0"/>
        <w:w w:val="100"/>
        <w:sz w:val="20"/>
        <w:szCs w:val="20"/>
        <w:lang w:val="cs-CZ" w:eastAsia="en-US" w:bidi="ar-SA"/>
      </w:rPr>
    </w:lvl>
    <w:lvl w:ilvl="3">
      <w:numFmt w:val="bullet"/>
      <w:lvlText w:val="•"/>
      <w:lvlJc w:val="left"/>
      <w:pPr>
        <w:ind w:left="2427" w:hanging="615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3555" w:hanging="615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4682" w:hanging="615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5810" w:hanging="615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937" w:hanging="615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065" w:hanging="615"/>
      </w:pPr>
      <w:rPr>
        <w:rFonts w:hint="default"/>
        <w:lang w:val="cs-CZ" w:eastAsia="en-US" w:bidi="ar-SA"/>
      </w:rPr>
    </w:lvl>
  </w:abstractNum>
  <w:abstractNum w:abstractNumId="7" w15:restartNumberingAfterBreak="0">
    <w:nsid w:val="219A404A"/>
    <w:multiLevelType w:val="hybridMultilevel"/>
    <w:tmpl w:val="21E8347E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3451DA"/>
    <w:multiLevelType w:val="hybridMultilevel"/>
    <w:tmpl w:val="D01ECEF2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6D6C3C"/>
    <w:multiLevelType w:val="multilevel"/>
    <w:tmpl w:val="98707BEC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6B2396F"/>
    <w:multiLevelType w:val="hybridMultilevel"/>
    <w:tmpl w:val="7A4E98B6"/>
    <w:lvl w:ilvl="0" w:tplc="B846D614">
      <w:start w:val="1"/>
      <w:numFmt w:val="upperRoman"/>
      <w:lvlText w:val="%1)"/>
      <w:lvlJc w:val="left"/>
      <w:pPr>
        <w:ind w:left="1287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47" w:hanging="360"/>
      </w:pPr>
    </w:lvl>
    <w:lvl w:ilvl="2" w:tplc="0405001B" w:tentative="1">
      <w:start w:val="1"/>
      <w:numFmt w:val="lowerRoman"/>
      <w:lvlText w:val="%3."/>
      <w:lvlJc w:val="right"/>
      <w:pPr>
        <w:ind w:left="2367" w:hanging="180"/>
      </w:pPr>
    </w:lvl>
    <w:lvl w:ilvl="3" w:tplc="0405000F" w:tentative="1">
      <w:start w:val="1"/>
      <w:numFmt w:val="decimal"/>
      <w:lvlText w:val="%4."/>
      <w:lvlJc w:val="left"/>
      <w:pPr>
        <w:ind w:left="3087" w:hanging="360"/>
      </w:pPr>
    </w:lvl>
    <w:lvl w:ilvl="4" w:tplc="04050019" w:tentative="1">
      <w:start w:val="1"/>
      <w:numFmt w:val="lowerLetter"/>
      <w:lvlText w:val="%5."/>
      <w:lvlJc w:val="left"/>
      <w:pPr>
        <w:ind w:left="3807" w:hanging="360"/>
      </w:pPr>
    </w:lvl>
    <w:lvl w:ilvl="5" w:tplc="0405001B" w:tentative="1">
      <w:start w:val="1"/>
      <w:numFmt w:val="lowerRoman"/>
      <w:lvlText w:val="%6."/>
      <w:lvlJc w:val="right"/>
      <w:pPr>
        <w:ind w:left="4527" w:hanging="180"/>
      </w:pPr>
    </w:lvl>
    <w:lvl w:ilvl="6" w:tplc="0405000F" w:tentative="1">
      <w:start w:val="1"/>
      <w:numFmt w:val="decimal"/>
      <w:lvlText w:val="%7."/>
      <w:lvlJc w:val="left"/>
      <w:pPr>
        <w:ind w:left="5247" w:hanging="360"/>
      </w:pPr>
    </w:lvl>
    <w:lvl w:ilvl="7" w:tplc="04050019" w:tentative="1">
      <w:start w:val="1"/>
      <w:numFmt w:val="lowerLetter"/>
      <w:lvlText w:val="%8."/>
      <w:lvlJc w:val="left"/>
      <w:pPr>
        <w:ind w:left="5967" w:hanging="360"/>
      </w:pPr>
    </w:lvl>
    <w:lvl w:ilvl="8" w:tplc="040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2CA55FAF"/>
    <w:multiLevelType w:val="hybridMultilevel"/>
    <w:tmpl w:val="2D068D74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D75E5C"/>
    <w:multiLevelType w:val="hybridMultilevel"/>
    <w:tmpl w:val="AE5EB8F0"/>
    <w:lvl w:ilvl="0" w:tplc="04050015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5B0556"/>
    <w:multiLevelType w:val="hybridMultilevel"/>
    <w:tmpl w:val="DB1AFFDC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5D1871"/>
    <w:multiLevelType w:val="hybridMultilevel"/>
    <w:tmpl w:val="E7D6C316"/>
    <w:lvl w:ilvl="0" w:tplc="A6DCCDC8">
      <w:start w:val="1"/>
      <w:numFmt w:val="lowerLetter"/>
      <w:lvlText w:val="%1."/>
      <w:lvlJc w:val="left"/>
      <w:pPr>
        <w:ind w:left="1134" w:hanging="56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921EC"/>
    <w:multiLevelType w:val="hybridMultilevel"/>
    <w:tmpl w:val="043A7924"/>
    <w:lvl w:ilvl="0" w:tplc="04050019">
      <w:start w:val="1"/>
      <w:numFmt w:val="lowerLetter"/>
      <w:lvlText w:val="%1."/>
      <w:lvlJc w:val="left"/>
      <w:pPr>
        <w:ind w:left="1428" w:hanging="360"/>
      </w:pPr>
    </w:lvl>
    <w:lvl w:ilvl="1" w:tplc="04050019" w:tentative="1">
      <w:start w:val="1"/>
      <w:numFmt w:val="lowerLetter"/>
      <w:lvlText w:val="%2."/>
      <w:lvlJc w:val="left"/>
      <w:pPr>
        <w:ind w:left="2148" w:hanging="360"/>
      </w:pPr>
    </w:lvl>
    <w:lvl w:ilvl="2" w:tplc="0405001B" w:tentative="1">
      <w:start w:val="1"/>
      <w:numFmt w:val="lowerRoman"/>
      <w:lvlText w:val="%3."/>
      <w:lvlJc w:val="right"/>
      <w:pPr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36E70A9E"/>
    <w:multiLevelType w:val="multilevel"/>
    <w:tmpl w:val="D1A8B6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39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91" w:hanging="6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384438BC"/>
    <w:multiLevelType w:val="hybridMultilevel"/>
    <w:tmpl w:val="770204FC"/>
    <w:lvl w:ilvl="0" w:tplc="0405000F">
      <w:start w:val="1"/>
      <w:numFmt w:val="decimal"/>
      <w:lvlText w:val="%1."/>
      <w:lvlJc w:val="left"/>
      <w:pPr>
        <w:ind w:left="794" w:hanging="360"/>
      </w:pPr>
    </w:lvl>
    <w:lvl w:ilvl="1" w:tplc="04050019" w:tentative="1">
      <w:start w:val="1"/>
      <w:numFmt w:val="lowerLetter"/>
      <w:lvlText w:val="%2."/>
      <w:lvlJc w:val="left"/>
      <w:pPr>
        <w:ind w:left="1514" w:hanging="360"/>
      </w:pPr>
    </w:lvl>
    <w:lvl w:ilvl="2" w:tplc="0405001B" w:tentative="1">
      <w:start w:val="1"/>
      <w:numFmt w:val="lowerRoman"/>
      <w:lvlText w:val="%3."/>
      <w:lvlJc w:val="right"/>
      <w:pPr>
        <w:ind w:left="2234" w:hanging="180"/>
      </w:pPr>
    </w:lvl>
    <w:lvl w:ilvl="3" w:tplc="0405000F" w:tentative="1">
      <w:start w:val="1"/>
      <w:numFmt w:val="decimal"/>
      <w:lvlText w:val="%4."/>
      <w:lvlJc w:val="left"/>
      <w:pPr>
        <w:ind w:left="2954" w:hanging="360"/>
      </w:pPr>
    </w:lvl>
    <w:lvl w:ilvl="4" w:tplc="04050019" w:tentative="1">
      <w:start w:val="1"/>
      <w:numFmt w:val="lowerLetter"/>
      <w:lvlText w:val="%5."/>
      <w:lvlJc w:val="left"/>
      <w:pPr>
        <w:ind w:left="3674" w:hanging="360"/>
      </w:pPr>
    </w:lvl>
    <w:lvl w:ilvl="5" w:tplc="0405001B" w:tentative="1">
      <w:start w:val="1"/>
      <w:numFmt w:val="lowerRoman"/>
      <w:lvlText w:val="%6."/>
      <w:lvlJc w:val="right"/>
      <w:pPr>
        <w:ind w:left="4394" w:hanging="180"/>
      </w:pPr>
    </w:lvl>
    <w:lvl w:ilvl="6" w:tplc="0405000F" w:tentative="1">
      <w:start w:val="1"/>
      <w:numFmt w:val="decimal"/>
      <w:lvlText w:val="%7."/>
      <w:lvlJc w:val="left"/>
      <w:pPr>
        <w:ind w:left="5114" w:hanging="360"/>
      </w:pPr>
    </w:lvl>
    <w:lvl w:ilvl="7" w:tplc="04050019" w:tentative="1">
      <w:start w:val="1"/>
      <w:numFmt w:val="lowerLetter"/>
      <w:lvlText w:val="%8."/>
      <w:lvlJc w:val="left"/>
      <w:pPr>
        <w:ind w:left="5834" w:hanging="360"/>
      </w:pPr>
    </w:lvl>
    <w:lvl w:ilvl="8" w:tplc="040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8" w15:restartNumberingAfterBreak="0">
    <w:nsid w:val="3AE93C0E"/>
    <w:multiLevelType w:val="multilevel"/>
    <w:tmpl w:val="5364BD70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DA46F1B"/>
    <w:multiLevelType w:val="hybridMultilevel"/>
    <w:tmpl w:val="A9501640"/>
    <w:lvl w:ilvl="0" w:tplc="0405000F">
      <w:start w:val="1"/>
      <w:numFmt w:val="decimal"/>
      <w:lvlText w:val="%1."/>
      <w:lvlJc w:val="left"/>
      <w:pPr>
        <w:ind w:left="794" w:hanging="360"/>
      </w:pPr>
    </w:lvl>
    <w:lvl w:ilvl="1" w:tplc="04050019">
      <w:start w:val="1"/>
      <w:numFmt w:val="lowerLetter"/>
      <w:lvlText w:val="%2."/>
      <w:lvlJc w:val="left"/>
      <w:pPr>
        <w:ind w:left="1514" w:hanging="360"/>
      </w:pPr>
    </w:lvl>
    <w:lvl w:ilvl="2" w:tplc="0405001B" w:tentative="1">
      <w:start w:val="1"/>
      <w:numFmt w:val="lowerRoman"/>
      <w:lvlText w:val="%3."/>
      <w:lvlJc w:val="right"/>
      <w:pPr>
        <w:ind w:left="2234" w:hanging="180"/>
      </w:pPr>
    </w:lvl>
    <w:lvl w:ilvl="3" w:tplc="0405000F" w:tentative="1">
      <w:start w:val="1"/>
      <w:numFmt w:val="decimal"/>
      <w:lvlText w:val="%4."/>
      <w:lvlJc w:val="left"/>
      <w:pPr>
        <w:ind w:left="2954" w:hanging="360"/>
      </w:pPr>
    </w:lvl>
    <w:lvl w:ilvl="4" w:tplc="04050019" w:tentative="1">
      <w:start w:val="1"/>
      <w:numFmt w:val="lowerLetter"/>
      <w:lvlText w:val="%5."/>
      <w:lvlJc w:val="left"/>
      <w:pPr>
        <w:ind w:left="3674" w:hanging="360"/>
      </w:pPr>
    </w:lvl>
    <w:lvl w:ilvl="5" w:tplc="0405001B" w:tentative="1">
      <w:start w:val="1"/>
      <w:numFmt w:val="lowerRoman"/>
      <w:lvlText w:val="%6."/>
      <w:lvlJc w:val="right"/>
      <w:pPr>
        <w:ind w:left="4394" w:hanging="180"/>
      </w:pPr>
    </w:lvl>
    <w:lvl w:ilvl="6" w:tplc="0405000F" w:tentative="1">
      <w:start w:val="1"/>
      <w:numFmt w:val="decimal"/>
      <w:lvlText w:val="%7."/>
      <w:lvlJc w:val="left"/>
      <w:pPr>
        <w:ind w:left="5114" w:hanging="360"/>
      </w:pPr>
    </w:lvl>
    <w:lvl w:ilvl="7" w:tplc="04050019" w:tentative="1">
      <w:start w:val="1"/>
      <w:numFmt w:val="lowerLetter"/>
      <w:lvlText w:val="%8."/>
      <w:lvlJc w:val="left"/>
      <w:pPr>
        <w:ind w:left="5834" w:hanging="360"/>
      </w:pPr>
    </w:lvl>
    <w:lvl w:ilvl="8" w:tplc="040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20" w15:restartNumberingAfterBreak="0">
    <w:nsid w:val="47CA53D0"/>
    <w:multiLevelType w:val="hybridMultilevel"/>
    <w:tmpl w:val="4AB43910"/>
    <w:lvl w:ilvl="0" w:tplc="6C48726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5F5D82"/>
    <w:multiLevelType w:val="hybridMultilevel"/>
    <w:tmpl w:val="12E665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566AE1"/>
    <w:multiLevelType w:val="hybridMultilevel"/>
    <w:tmpl w:val="1D1C0532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427808"/>
    <w:multiLevelType w:val="hybridMultilevel"/>
    <w:tmpl w:val="1D1C0532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A33E7D"/>
    <w:multiLevelType w:val="hybridMultilevel"/>
    <w:tmpl w:val="4E322C88"/>
    <w:lvl w:ilvl="0" w:tplc="C5083A12">
      <w:start w:val="1"/>
      <w:numFmt w:val="lowerLetter"/>
      <w:lvlText w:val="%1."/>
      <w:lvlJc w:val="left"/>
      <w:pPr>
        <w:ind w:left="964" w:hanging="39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862C95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9FB4449"/>
    <w:multiLevelType w:val="hybridMultilevel"/>
    <w:tmpl w:val="EC6A366A"/>
    <w:lvl w:ilvl="0" w:tplc="44024F76">
      <w:start w:val="1"/>
      <w:numFmt w:val="upperRoman"/>
      <w:lvlText w:val="%1."/>
      <w:lvlJc w:val="right"/>
      <w:pPr>
        <w:ind w:left="1134" w:hanging="56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4B12AF"/>
    <w:multiLevelType w:val="hybridMultilevel"/>
    <w:tmpl w:val="FE4417D8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74139"/>
    <w:multiLevelType w:val="hybridMultilevel"/>
    <w:tmpl w:val="87EC03B4"/>
    <w:lvl w:ilvl="0" w:tplc="FEAA5890">
      <w:start w:val="1"/>
      <w:numFmt w:val="decimal"/>
      <w:lvlText w:val="%1)"/>
      <w:lvlJc w:val="left"/>
      <w:pPr>
        <w:ind w:left="1134" w:hanging="850"/>
      </w:pPr>
      <w:rPr>
        <w:rFonts w:hint="default"/>
        <w:b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BC5B90"/>
    <w:multiLevelType w:val="multilevel"/>
    <w:tmpl w:val="020613E2"/>
    <w:lvl w:ilvl="0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946528"/>
    <w:multiLevelType w:val="multilevel"/>
    <w:tmpl w:val="020613E2"/>
    <w:lvl w:ilvl="0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BC47E3"/>
    <w:multiLevelType w:val="hybridMultilevel"/>
    <w:tmpl w:val="B54258A0"/>
    <w:lvl w:ilvl="0" w:tplc="B8AAC5B2">
      <w:start w:val="1"/>
      <w:numFmt w:val="upperRoman"/>
      <w:lvlText w:val="%1."/>
      <w:lvlJc w:val="right"/>
      <w:pPr>
        <w:ind w:left="1418" w:hanging="567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6310380A"/>
    <w:multiLevelType w:val="hybridMultilevel"/>
    <w:tmpl w:val="411092E6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9E3AC9"/>
    <w:multiLevelType w:val="multilevel"/>
    <w:tmpl w:val="025E52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9EB0419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A170C74"/>
    <w:multiLevelType w:val="hybridMultilevel"/>
    <w:tmpl w:val="D29C3D9C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484C3D"/>
    <w:multiLevelType w:val="multilevel"/>
    <w:tmpl w:val="782A440E"/>
    <w:lvl w:ilvl="0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  <w:b w:val="0"/>
        <w:bCs w:val="0"/>
      </w:rPr>
    </w:lvl>
    <w:lvl w:ilvl="2">
      <w:start w:val="1"/>
      <w:numFmt w:val="decimal"/>
      <w:lvlText w:val="%3)"/>
      <w:lvlJc w:val="left"/>
      <w:pPr>
        <w:ind w:left="1191" w:hanging="624"/>
      </w:pPr>
      <w:rPr>
        <w:rFonts w:ascii="Athiti" w:eastAsia="Times New Roman" w:hAnsi="Athiti"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182552150">
    <w:abstractNumId w:val="19"/>
  </w:num>
  <w:num w:numId="2" w16cid:durableId="378633160">
    <w:abstractNumId w:val="17"/>
  </w:num>
  <w:num w:numId="3" w16cid:durableId="1768693193">
    <w:abstractNumId w:val="16"/>
  </w:num>
  <w:num w:numId="4" w16cid:durableId="555548958">
    <w:abstractNumId w:val="25"/>
  </w:num>
  <w:num w:numId="5" w16cid:durableId="637687302">
    <w:abstractNumId w:val="36"/>
  </w:num>
  <w:num w:numId="6" w16cid:durableId="2096392874">
    <w:abstractNumId w:val="1"/>
  </w:num>
  <w:num w:numId="7" w16cid:durableId="1248731115">
    <w:abstractNumId w:val="23"/>
  </w:num>
  <w:num w:numId="8" w16cid:durableId="1613512176">
    <w:abstractNumId w:val="22"/>
  </w:num>
  <w:num w:numId="9" w16cid:durableId="667636380">
    <w:abstractNumId w:val="24"/>
  </w:num>
  <w:num w:numId="10" w16cid:durableId="880943477">
    <w:abstractNumId w:val="11"/>
  </w:num>
  <w:num w:numId="11" w16cid:durableId="598871841">
    <w:abstractNumId w:val="13"/>
  </w:num>
  <w:num w:numId="12" w16cid:durableId="2052606996">
    <w:abstractNumId w:val="34"/>
  </w:num>
  <w:num w:numId="13" w16cid:durableId="618533138">
    <w:abstractNumId w:val="5"/>
  </w:num>
  <w:num w:numId="14" w16cid:durableId="1746417715">
    <w:abstractNumId w:val="2"/>
  </w:num>
  <w:num w:numId="15" w16cid:durableId="1215852533">
    <w:abstractNumId w:val="31"/>
  </w:num>
  <w:num w:numId="16" w16cid:durableId="1342663865">
    <w:abstractNumId w:val="12"/>
  </w:num>
  <w:num w:numId="17" w16cid:durableId="684478505">
    <w:abstractNumId w:val="14"/>
  </w:num>
  <w:num w:numId="18" w16cid:durableId="1952592533">
    <w:abstractNumId w:val="9"/>
  </w:num>
  <w:num w:numId="19" w16cid:durableId="1929187840">
    <w:abstractNumId w:val="32"/>
  </w:num>
  <w:num w:numId="20" w16cid:durableId="533226222">
    <w:abstractNumId w:val="28"/>
  </w:num>
  <w:num w:numId="21" w16cid:durableId="1447891210">
    <w:abstractNumId w:val="26"/>
  </w:num>
  <w:num w:numId="22" w16cid:durableId="113909618">
    <w:abstractNumId w:val="7"/>
  </w:num>
  <w:num w:numId="23" w16cid:durableId="433331727">
    <w:abstractNumId w:val="8"/>
  </w:num>
  <w:num w:numId="24" w16cid:durableId="1130436268">
    <w:abstractNumId w:val="27"/>
  </w:num>
  <w:num w:numId="25" w16cid:durableId="886645494">
    <w:abstractNumId w:val="15"/>
  </w:num>
  <w:num w:numId="26" w16cid:durableId="1914922565">
    <w:abstractNumId w:val="35"/>
  </w:num>
  <w:num w:numId="27" w16cid:durableId="1137795095">
    <w:abstractNumId w:val="0"/>
  </w:num>
  <w:num w:numId="28" w16cid:durableId="245847394">
    <w:abstractNumId w:val="29"/>
  </w:num>
  <w:num w:numId="29" w16cid:durableId="331640706">
    <w:abstractNumId w:val="30"/>
  </w:num>
  <w:num w:numId="30" w16cid:durableId="539561501">
    <w:abstractNumId w:val="4"/>
  </w:num>
  <w:num w:numId="31" w16cid:durableId="1523280800">
    <w:abstractNumId w:val="18"/>
  </w:num>
  <w:num w:numId="32" w16cid:durableId="1320890615">
    <w:abstractNumId w:val="33"/>
  </w:num>
  <w:num w:numId="33" w16cid:durableId="1615015833">
    <w:abstractNumId w:val="21"/>
  </w:num>
  <w:num w:numId="34" w16cid:durableId="392047093">
    <w:abstractNumId w:val="20"/>
  </w:num>
  <w:num w:numId="35" w16cid:durableId="762842294">
    <w:abstractNumId w:val="3"/>
  </w:num>
  <w:num w:numId="36" w16cid:durableId="470174600">
    <w:abstractNumId w:val="10"/>
  </w:num>
  <w:num w:numId="37" w16cid:durableId="8673315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53C"/>
    <w:rsid w:val="00005A0E"/>
    <w:rsid w:val="00006723"/>
    <w:rsid w:val="00010915"/>
    <w:rsid w:val="00015A02"/>
    <w:rsid w:val="00017ABF"/>
    <w:rsid w:val="00022AA9"/>
    <w:rsid w:val="00022EB5"/>
    <w:rsid w:val="000266DD"/>
    <w:rsid w:val="000278BC"/>
    <w:rsid w:val="0003286D"/>
    <w:rsid w:val="00034C95"/>
    <w:rsid w:val="00035805"/>
    <w:rsid w:val="00036188"/>
    <w:rsid w:val="000361CB"/>
    <w:rsid w:val="0003797C"/>
    <w:rsid w:val="00040D3F"/>
    <w:rsid w:val="00043386"/>
    <w:rsid w:val="0004669E"/>
    <w:rsid w:val="00052318"/>
    <w:rsid w:val="000566D0"/>
    <w:rsid w:val="00060D57"/>
    <w:rsid w:val="000628F1"/>
    <w:rsid w:val="00065CF5"/>
    <w:rsid w:val="000668C6"/>
    <w:rsid w:val="0008353E"/>
    <w:rsid w:val="00084D89"/>
    <w:rsid w:val="00085186"/>
    <w:rsid w:val="00090747"/>
    <w:rsid w:val="00093AAA"/>
    <w:rsid w:val="000947C7"/>
    <w:rsid w:val="000969B8"/>
    <w:rsid w:val="00097919"/>
    <w:rsid w:val="00097DA2"/>
    <w:rsid w:val="000A0250"/>
    <w:rsid w:val="000A637F"/>
    <w:rsid w:val="000B1BB9"/>
    <w:rsid w:val="000B2404"/>
    <w:rsid w:val="000B49AB"/>
    <w:rsid w:val="000B530E"/>
    <w:rsid w:val="000B68DA"/>
    <w:rsid w:val="000B6A66"/>
    <w:rsid w:val="000C1041"/>
    <w:rsid w:val="000C2CA6"/>
    <w:rsid w:val="000C4A40"/>
    <w:rsid w:val="000C4BE7"/>
    <w:rsid w:val="000C6E5E"/>
    <w:rsid w:val="000D03B6"/>
    <w:rsid w:val="000D313F"/>
    <w:rsid w:val="000D45EB"/>
    <w:rsid w:val="000D5E31"/>
    <w:rsid w:val="000E6BCE"/>
    <w:rsid w:val="000F0036"/>
    <w:rsid w:val="000F3528"/>
    <w:rsid w:val="001056C2"/>
    <w:rsid w:val="00105BAC"/>
    <w:rsid w:val="00110BC2"/>
    <w:rsid w:val="00122969"/>
    <w:rsid w:val="00130C74"/>
    <w:rsid w:val="00141464"/>
    <w:rsid w:val="00163B04"/>
    <w:rsid w:val="00165A32"/>
    <w:rsid w:val="00177145"/>
    <w:rsid w:val="001822E2"/>
    <w:rsid w:val="00182A75"/>
    <w:rsid w:val="00186751"/>
    <w:rsid w:val="0018730E"/>
    <w:rsid w:val="001911C4"/>
    <w:rsid w:val="00191A31"/>
    <w:rsid w:val="00193324"/>
    <w:rsid w:val="00195471"/>
    <w:rsid w:val="00197554"/>
    <w:rsid w:val="00197665"/>
    <w:rsid w:val="001976BD"/>
    <w:rsid w:val="001976EB"/>
    <w:rsid w:val="001A0C1E"/>
    <w:rsid w:val="001A551E"/>
    <w:rsid w:val="001B10F3"/>
    <w:rsid w:val="001B4884"/>
    <w:rsid w:val="001B695D"/>
    <w:rsid w:val="001C161B"/>
    <w:rsid w:val="001C7F7A"/>
    <w:rsid w:val="001D1435"/>
    <w:rsid w:val="001D2F56"/>
    <w:rsid w:val="001D42D0"/>
    <w:rsid w:val="001D4EB2"/>
    <w:rsid w:val="001D5B9D"/>
    <w:rsid w:val="001E12BB"/>
    <w:rsid w:val="001E20FE"/>
    <w:rsid w:val="001E2C4A"/>
    <w:rsid w:val="001E2E83"/>
    <w:rsid w:val="001E5A24"/>
    <w:rsid w:val="001E669D"/>
    <w:rsid w:val="001E6BFE"/>
    <w:rsid w:val="001E72C4"/>
    <w:rsid w:val="001F38FF"/>
    <w:rsid w:val="001F7209"/>
    <w:rsid w:val="002020DF"/>
    <w:rsid w:val="00204FEF"/>
    <w:rsid w:val="0020664C"/>
    <w:rsid w:val="0021631B"/>
    <w:rsid w:val="00216F8F"/>
    <w:rsid w:val="00222797"/>
    <w:rsid w:val="00225428"/>
    <w:rsid w:val="00232D54"/>
    <w:rsid w:val="00234458"/>
    <w:rsid w:val="002377C3"/>
    <w:rsid w:val="00237BD9"/>
    <w:rsid w:val="00240078"/>
    <w:rsid w:val="00244D66"/>
    <w:rsid w:val="002454C0"/>
    <w:rsid w:val="00246560"/>
    <w:rsid w:val="00252032"/>
    <w:rsid w:val="00252315"/>
    <w:rsid w:val="00252BC8"/>
    <w:rsid w:val="002556DE"/>
    <w:rsid w:val="00257ABF"/>
    <w:rsid w:val="00260441"/>
    <w:rsid w:val="00262625"/>
    <w:rsid w:val="002637F2"/>
    <w:rsid w:val="0026753C"/>
    <w:rsid w:val="002722B3"/>
    <w:rsid w:val="00272F6C"/>
    <w:rsid w:val="0027591E"/>
    <w:rsid w:val="0028049F"/>
    <w:rsid w:val="00282F5A"/>
    <w:rsid w:val="0028711B"/>
    <w:rsid w:val="00297409"/>
    <w:rsid w:val="002A20CC"/>
    <w:rsid w:val="002A6930"/>
    <w:rsid w:val="002B6230"/>
    <w:rsid w:val="002C1F46"/>
    <w:rsid w:val="002C5464"/>
    <w:rsid w:val="002C79D4"/>
    <w:rsid w:val="002D08B9"/>
    <w:rsid w:val="002D1D45"/>
    <w:rsid w:val="002E15B8"/>
    <w:rsid w:val="002E21E0"/>
    <w:rsid w:val="002E23C0"/>
    <w:rsid w:val="002E5AF9"/>
    <w:rsid w:val="002F0454"/>
    <w:rsid w:val="002F08B9"/>
    <w:rsid w:val="002F0DD4"/>
    <w:rsid w:val="002F45BC"/>
    <w:rsid w:val="002F4BA3"/>
    <w:rsid w:val="002F72F6"/>
    <w:rsid w:val="00300131"/>
    <w:rsid w:val="00300480"/>
    <w:rsid w:val="00300E3A"/>
    <w:rsid w:val="00302B88"/>
    <w:rsid w:val="00303E43"/>
    <w:rsid w:val="00304909"/>
    <w:rsid w:val="00305C47"/>
    <w:rsid w:val="00307079"/>
    <w:rsid w:val="00310AFD"/>
    <w:rsid w:val="00312B67"/>
    <w:rsid w:val="00320FBF"/>
    <w:rsid w:val="00324877"/>
    <w:rsid w:val="003255E8"/>
    <w:rsid w:val="003260CF"/>
    <w:rsid w:val="003333AE"/>
    <w:rsid w:val="00334F31"/>
    <w:rsid w:val="00336750"/>
    <w:rsid w:val="00337868"/>
    <w:rsid w:val="00340F23"/>
    <w:rsid w:val="00343A6D"/>
    <w:rsid w:val="00344DEC"/>
    <w:rsid w:val="00352965"/>
    <w:rsid w:val="00352C7B"/>
    <w:rsid w:val="00354A74"/>
    <w:rsid w:val="003553FB"/>
    <w:rsid w:val="00355587"/>
    <w:rsid w:val="003609C8"/>
    <w:rsid w:val="00363A31"/>
    <w:rsid w:val="00363E65"/>
    <w:rsid w:val="00364F22"/>
    <w:rsid w:val="0036518A"/>
    <w:rsid w:val="00366274"/>
    <w:rsid w:val="00371C1B"/>
    <w:rsid w:val="00382BA8"/>
    <w:rsid w:val="00382FAB"/>
    <w:rsid w:val="00383143"/>
    <w:rsid w:val="00384E91"/>
    <w:rsid w:val="003907B7"/>
    <w:rsid w:val="003931D4"/>
    <w:rsid w:val="00395D0D"/>
    <w:rsid w:val="003A049B"/>
    <w:rsid w:val="003A23E0"/>
    <w:rsid w:val="003A4589"/>
    <w:rsid w:val="003A605C"/>
    <w:rsid w:val="003A7224"/>
    <w:rsid w:val="003A7DD1"/>
    <w:rsid w:val="003B24B7"/>
    <w:rsid w:val="003B2500"/>
    <w:rsid w:val="003B65B6"/>
    <w:rsid w:val="003C1FEC"/>
    <w:rsid w:val="003C7D33"/>
    <w:rsid w:val="003D3D8A"/>
    <w:rsid w:val="003E2022"/>
    <w:rsid w:val="003E3546"/>
    <w:rsid w:val="003E55F9"/>
    <w:rsid w:val="003E70FD"/>
    <w:rsid w:val="003E7A3F"/>
    <w:rsid w:val="003F2C26"/>
    <w:rsid w:val="003F434A"/>
    <w:rsid w:val="00402855"/>
    <w:rsid w:val="004061F9"/>
    <w:rsid w:val="00406289"/>
    <w:rsid w:val="004062B0"/>
    <w:rsid w:val="00412A23"/>
    <w:rsid w:val="00413A00"/>
    <w:rsid w:val="00414976"/>
    <w:rsid w:val="00416126"/>
    <w:rsid w:val="00420984"/>
    <w:rsid w:val="004219CE"/>
    <w:rsid w:val="004277DB"/>
    <w:rsid w:val="004278D1"/>
    <w:rsid w:val="00427EC8"/>
    <w:rsid w:val="00430A07"/>
    <w:rsid w:val="00430CDB"/>
    <w:rsid w:val="00432C62"/>
    <w:rsid w:val="00433138"/>
    <w:rsid w:val="004337C4"/>
    <w:rsid w:val="00435A40"/>
    <w:rsid w:val="004418F7"/>
    <w:rsid w:val="00443D31"/>
    <w:rsid w:val="00443E34"/>
    <w:rsid w:val="00445BD9"/>
    <w:rsid w:val="00450838"/>
    <w:rsid w:val="0045211B"/>
    <w:rsid w:val="00470BA3"/>
    <w:rsid w:val="004714AB"/>
    <w:rsid w:val="004818E8"/>
    <w:rsid w:val="00484B4B"/>
    <w:rsid w:val="00487E3D"/>
    <w:rsid w:val="0049666D"/>
    <w:rsid w:val="004A31FB"/>
    <w:rsid w:val="004A54FD"/>
    <w:rsid w:val="004B20D7"/>
    <w:rsid w:val="004C1573"/>
    <w:rsid w:val="004C24B4"/>
    <w:rsid w:val="004C41BF"/>
    <w:rsid w:val="004C43A6"/>
    <w:rsid w:val="004C46F2"/>
    <w:rsid w:val="004C6960"/>
    <w:rsid w:val="004D7521"/>
    <w:rsid w:val="004E44A1"/>
    <w:rsid w:val="004E5157"/>
    <w:rsid w:val="004E6B34"/>
    <w:rsid w:val="004E7A82"/>
    <w:rsid w:val="004F43A5"/>
    <w:rsid w:val="00501C30"/>
    <w:rsid w:val="00501DBC"/>
    <w:rsid w:val="005078D1"/>
    <w:rsid w:val="0051115A"/>
    <w:rsid w:val="005148EF"/>
    <w:rsid w:val="00514B2D"/>
    <w:rsid w:val="005238BF"/>
    <w:rsid w:val="005240AD"/>
    <w:rsid w:val="0052570C"/>
    <w:rsid w:val="00525F24"/>
    <w:rsid w:val="00532569"/>
    <w:rsid w:val="0054102D"/>
    <w:rsid w:val="00545F25"/>
    <w:rsid w:val="00545F26"/>
    <w:rsid w:val="00546086"/>
    <w:rsid w:val="0054696E"/>
    <w:rsid w:val="00546B5F"/>
    <w:rsid w:val="0055525B"/>
    <w:rsid w:val="00556622"/>
    <w:rsid w:val="00556A48"/>
    <w:rsid w:val="00557CC9"/>
    <w:rsid w:val="005622D8"/>
    <w:rsid w:val="0056526C"/>
    <w:rsid w:val="005759F4"/>
    <w:rsid w:val="00580DB4"/>
    <w:rsid w:val="00583AD5"/>
    <w:rsid w:val="00590D1F"/>
    <w:rsid w:val="00593291"/>
    <w:rsid w:val="00595994"/>
    <w:rsid w:val="005A05B7"/>
    <w:rsid w:val="005A152A"/>
    <w:rsid w:val="005A3AE8"/>
    <w:rsid w:val="005A76F8"/>
    <w:rsid w:val="005B2EC8"/>
    <w:rsid w:val="005B5C88"/>
    <w:rsid w:val="005B7391"/>
    <w:rsid w:val="005C00CF"/>
    <w:rsid w:val="005C065C"/>
    <w:rsid w:val="005C326E"/>
    <w:rsid w:val="005C3983"/>
    <w:rsid w:val="005C520D"/>
    <w:rsid w:val="005D3CF1"/>
    <w:rsid w:val="005D4A55"/>
    <w:rsid w:val="005D4C58"/>
    <w:rsid w:val="005E0424"/>
    <w:rsid w:val="005E0C7E"/>
    <w:rsid w:val="005E3654"/>
    <w:rsid w:val="005E456B"/>
    <w:rsid w:val="005E73A8"/>
    <w:rsid w:val="0060003D"/>
    <w:rsid w:val="00607B06"/>
    <w:rsid w:val="00610D13"/>
    <w:rsid w:val="00611A7D"/>
    <w:rsid w:val="00612551"/>
    <w:rsid w:val="0061273B"/>
    <w:rsid w:val="00613D1B"/>
    <w:rsid w:val="00620224"/>
    <w:rsid w:val="00620EA8"/>
    <w:rsid w:val="0062156A"/>
    <w:rsid w:val="00624586"/>
    <w:rsid w:val="006276D2"/>
    <w:rsid w:val="0063002B"/>
    <w:rsid w:val="00631E7C"/>
    <w:rsid w:val="006341D3"/>
    <w:rsid w:val="006343CF"/>
    <w:rsid w:val="006352B4"/>
    <w:rsid w:val="00637BD7"/>
    <w:rsid w:val="00637BE0"/>
    <w:rsid w:val="006467CA"/>
    <w:rsid w:val="006468D6"/>
    <w:rsid w:val="00647BF3"/>
    <w:rsid w:val="00647F75"/>
    <w:rsid w:val="00651626"/>
    <w:rsid w:val="00661541"/>
    <w:rsid w:val="006643B5"/>
    <w:rsid w:val="00671F21"/>
    <w:rsid w:val="00671F62"/>
    <w:rsid w:val="0067391D"/>
    <w:rsid w:val="006742FB"/>
    <w:rsid w:val="0067587F"/>
    <w:rsid w:val="006771B4"/>
    <w:rsid w:val="00680BFE"/>
    <w:rsid w:val="00687025"/>
    <w:rsid w:val="006909BE"/>
    <w:rsid w:val="0069116B"/>
    <w:rsid w:val="006923C3"/>
    <w:rsid w:val="0069528B"/>
    <w:rsid w:val="00695A04"/>
    <w:rsid w:val="006A5825"/>
    <w:rsid w:val="006A596F"/>
    <w:rsid w:val="006A65A9"/>
    <w:rsid w:val="006B16B6"/>
    <w:rsid w:val="006B1DC0"/>
    <w:rsid w:val="006B64F3"/>
    <w:rsid w:val="006C0205"/>
    <w:rsid w:val="006C06E9"/>
    <w:rsid w:val="006C1789"/>
    <w:rsid w:val="006D47C1"/>
    <w:rsid w:val="006D5E93"/>
    <w:rsid w:val="006D6D80"/>
    <w:rsid w:val="006E1BAB"/>
    <w:rsid w:val="006E293A"/>
    <w:rsid w:val="006E75B8"/>
    <w:rsid w:val="006F08FE"/>
    <w:rsid w:val="006F18DA"/>
    <w:rsid w:val="006F1B73"/>
    <w:rsid w:val="00701906"/>
    <w:rsid w:val="00704358"/>
    <w:rsid w:val="00717C74"/>
    <w:rsid w:val="00720C3F"/>
    <w:rsid w:val="00721C12"/>
    <w:rsid w:val="0072255D"/>
    <w:rsid w:val="00725579"/>
    <w:rsid w:val="0073572B"/>
    <w:rsid w:val="00742113"/>
    <w:rsid w:val="00745F82"/>
    <w:rsid w:val="007463DB"/>
    <w:rsid w:val="00747B9A"/>
    <w:rsid w:val="00755CBA"/>
    <w:rsid w:val="00757173"/>
    <w:rsid w:val="00757E9C"/>
    <w:rsid w:val="007654D8"/>
    <w:rsid w:val="007704E2"/>
    <w:rsid w:val="0077050D"/>
    <w:rsid w:val="00772EC9"/>
    <w:rsid w:val="00774252"/>
    <w:rsid w:val="0078296A"/>
    <w:rsid w:val="007843DA"/>
    <w:rsid w:val="00786080"/>
    <w:rsid w:val="00794EEC"/>
    <w:rsid w:val="00795358"/>
    <w:rsid w:val="007A0237"/>
    <w:rsid w:val="007A3331"/>
    <w:rsid w:val="007A4A34"/>
    <w:rsid w:val="007A5D87"/>
    <w:rsid w:val="007B0252"/>
    <w:rsid w:val="007B5268"/>
    <w:rsid w:val="007B5905"/>
    <w:rsid w:val="007B62F8"/>
    <w:rsid w:val="007B6BE3"/>
    <w:rsid w:val="007C10C2"/>
    <w:rsid w:val="007C511C"/>
    <w:rsid w:val="007C6C9C"/>
    <w:rsid w:val="007D2D02"/>
    <w:rsid w:val="007D7FA6"/>
    <w:rsid w:val="007E197E"/>
    <w:rsid w:val="007E6417"/>
    <w:rsid w:val="007E7332"/>
    <w:rsid w:val="007F1993"/>
    <w:rsid w:val="007F1E6A"/>
    <w:rsid w:val="007F24AF"/>
    <w:rsid w:val="007F7264"/>
    <w:rsid w:val="007F7FE3"/>
    <w:rsid w:val="00800E3E"/>
    <w:rsid w:val="0080169B"/>
    <w:rsid w:val="00801DFD"/>
    <w:rsid w:val="00807107"/>
    <w:rsid w:val="00810F2C"/>
    <w:rsid w:val="00821AC5"/>
    <w:rsid w:val="0082548E"/>
    <w:rsid w:val="00827E38"/>
    <w:rsid w:val="008364F1"/>
    <w:rsid w:val="00836C0F"/>
    <w:rsid w:val="00840440"/>
    <w:rsid w:val="00840AE6"/>
    <w:rsid w:val="0084159A"/>
    <w:rsid w:val="00842877"/>
    <w:rsid w:val="00842FED"/>
    <w:rsid w:val="008447CC"/>
    <w:rsid w:val="0084591F"/>
    <w:rsid w:val="008460FA"/>
    <w:rsid w:val="00851B29"/>
    <w:rsid w:val="00853C9B"/>
    <w:rsid w:val="00854F93"/>
    <w:rsid w:val="00856523"/>
    <w:rsid w:val="00860A2B"/>
    <w:rsid w:val="00861BD8"/>
    <w:rsid w:val="00870735"/>
    <w:rsid w:val="00877034"/>
    <w:rsid w:val="00877B1C"/>
    <w:rsid w:val="00877E6C"/>
    <w:rsid w:val="008810E8"/>
    <w:rsid w:val="00884743"/>
    <w:rsid w:val="00890884"/>
    <w:rsid w:val="00896FDE"/>
    <w:rsid w:val="00897B91"/>
    <w:rsid w:val="00897F2D"/>
    <w:rsid w:val="008A0513"/>
    <w:rsid w:val="008A0969"/>
    <w:rsid w:val="008A37AA"/>
    <w:rsid w:val="008A686A"/>
    <w:rsid w:val="008A7B8A"/>
    <w:rsid w:val="008C0F23"/>
    <w:rsid w:val="008C22A0"/>
    <w:rsid w:val="008C2644"/>
    <w:rsid w:val="008C7093"/>
    <w:rsid w:val="008D1340"/>
    <w:rsid w:val="008D4762"/>
    <w:rsid w:val="008E1EF4"/>
    <w:rsid w:val="008E7D01"/>
    <w:rsid w:val="008F7077"/>
    <w:rsid w:val="008F7E39"/>
    <w:rsid w:val="00901708"/>
    <w:rsid w:val="0090221F"/>
    <w:rsid w:val="009034C5"/>
    <w:rsid w:val="0090386B"/>
    <w:rsid w:val="00907706"/>
    <w:rsid w:val="0091244F"/>
    <w:rsid w:val="00915C6E"/>
    <w:rsid w:val="00917DA0"/>
    <w:rsid w:val="009356C5"/>
    <w:rsid w:val="009360C7"/>
    <w:rsid w:val="009367DE"/>
    <w:rsid w:val="009433DF"/>
    <w:rsid w:val="00943E99"/>
    <w:rsid w:val="00950DCA"/>
    <w:rsid w:val="00952120"/>
    <w:rsid w:val="00960EE0"/>
    <w:rsid w:val="00961844"/>
    <w:rsid w:val="009618F3"/>
    <w:rsid w:val="009723DE"/>
    <w:rsid w:val="00973B78"/>
    <w:rsid w:val="009766F4"/>
    <w:rsid w:val="00983EAE"/>
    <w:rsid w:val="00984645"/>
    <w:rsid w:val="0099158D"/>
    <w:rsid w:val="00992A18"/>
    <w:rsid w:val="00992E09"/>
    <w:rsid w:val="00992F68"/>
    <w:rsid w:val="0099415D"/>
    <w:rsid w:val="00997175"/>
    <w:rsid w:val="009A581C"/>
    <w:rsid w:val="009B1676"/>
    <w:rsid w:val="009B2300"/>
    <w:rsid w:val="009C0D64"/>
    <w:rsid w:val="009D222C"/>
    <w:rsid w:val="009D230B"/>
    <w:rsid w:val="009D4579"/>
    <w:rsid w:val="009D4D96"/>
    <w:rsid w:val="009D6649"/>
    <w:rsid w:val="009E3C3C"/>
    <w:rsid w:val="009E618D"/>
    <w:rsid w:val="009F13E4"/>
    <w:rsid w:val="009F4573"/>
    <w:rsid w:val="009F6E1A"/>
    <w:rsid w:val="00A0226E"/>
    <w:rsid w:val="00A03680"/>
    <w:rsid w:val="00A0520D"/>
    <w:rsid w:val="00A06831"/>
    <w:rsid w:val="00A07ED1"/>
    <w:rsid w:val="00A11C01"/>
    <w:rsid w:val="00A14889"/>
    <w:rsid w:val="00A15762"/>
    <w:rsid w:val="00A23637"/>
    <w:rsid w:val="00A2397B"/>
    <w:rsid w:val="00A32CE8"/>
    <w:rsid w:val="00A34802"/>
    <w:rsid w:val="00A35884"/>
    <w:rsid w:val="00A366CF"/>
    <w:rsid w:val="00A407E3"/>
    <w:rsid w:val="00A42549"/>
    <w:rsid w:val="00A42F4D"/>
    <w:rsid w:val="00A4376A"/>
    <w:rsid w:val="00A54FA7"/>
    <w:rsid w:val="00A55128"/>
    <w:rsid w:val="00A56D9A"/>
    <w:rsid w:val="00A608D9"/>
    <w:rsid w:val="00A627F0"/>
    <w:rsid w:val="00A635A7"/>
    <w:rsid w:val="00A65313"/>
    <w:rsid w:val="00A66B80"/>
    <w:rsid w:val="00A77900"/>
    <w:rsid w:val="00A81A46"/>
    <w:rsid w:val="00A81DA1"/>
    <w:rsid w:val="00A8328C"/>
    <w:rsid w:val="00A8697C"/>
    <w:rsid w:val="00A86A22"/>
    <w:rsid w:val="00A86BCD"/>
    <w:rsid w:val="00A90AE7"/>
    <w:rsid w:val="00A931AA"/>
    <w:rsid w:val="00A94FD5"/>
    <w:rsid w:val="00A96546"/>
    <w:rsid w:val="00A96AC5"/>
    <w:rsid w:val="00AA0AB6"/>
    <w:rsid w:val="00AA2640"/>
    <w:rsid w:val="00AA35FB"/>
    <w:rsid w:val="00AA4DE7"/>
    <w:rsid w:val="00AA582E"/>
    <w:rsid w:val="00AB44C7"/>
    <w:rsid w:val="00AD179A"/>
    <w:rsid w:val="00AD2C9E"/>
    <w:rsid w:val="00AE0087"/>
    <w:rsid w:val="00AE144C"/>
    <w:rsid w:val="00AE1C0A"/>
    <w:rsid w:val="00AE5DDB"/>
    <w:rsid w:val="00AF10D3"/>
    <w:rsid w:val="00B0183B"/>
    <w:rsid w:val="00B023A8"/>
    <w:rsid w:val="00B050B4"/>
    <w:rsid w:val="00B06D1C"/>
    <w:rsid w:val="00B06F11"/>
    <w:rsid w:val="00B0726F"/>
    <w:rsid w:val="00B07FE9"/>
    <w:rsid w:val="00B10AE5"/>
    <w:rsid w:val="00B118E7"/>
    <w:rsid w:val="00B13549"/>
    <w:rsid w:val="00B13F28"/>
    <w:rsid w:val="00B1660C"/>
    <w:rsid w:val="00B2087A"/>
    <w:rsid w:val="00B235C6"/>
    <w:rsid w:val="00B31FB9"/>
    <w:rsid w:val="00B32971"/>
    <w:rsid w:val="00B35A72"/>
    <w:rsid w:val="00B41D5C"/>
    <w:rsid w:val="00B46811"/>
    <w:rsid w:val="00B52DC7"/>
    <w:rsid w:val="00B5622E"/>
    <w:rsid w:val="00B60CD6"/>
    <w:rsid w:val="00B62338"/>
    <w:rsid w:val="00B636F4"/>
    <w:rsid w:val="00B6577D"/>
    <w:rsid w:val="00B67D61"/>
    <w:rsid w:val="00B70401"/>
    <w:rsid w:val="00B71CB7"/>
    <w:rsid w:val="00B723E8"/>
    <w:rsid w:val="00B768D4"/>
    <w:rsid w:val="00B8198D"/>
    <w:rsid w:val="00B82263"/>
    <w:rsid w:val="00B829A5"/>
    <w:rsid w:val="00B84737"/>
    <w:rsid w:val="00B86952"/>
    <w:rsid w:val="00B93A56"/>
    <w:rsid w:val="00B963CC"/>
    <w:rsid w:val="00BA100C"/>
    <w:rsid w:val="00BA2A46"/>
    <w:rsid w:val="00BA62BE"/>
    <w:rsid w:val="00BA763E"/>
    <w:rsid w:val="00BB05FA"/>
    <w:rsid w:val="00BB2C7D"/>
    <w:rsid w:val="00BB7AB7"/>
    <w:rsid w:val="00BC29F2"/>
    <w:rsid w:val="00BD0B60"/>
    <w:rsid w:val="00BD3DBA"/>
    <w:rsid w:val="00BD52E4"/>
    <w:rsid w:val="00BD67D8"/>
    <w:rsid w:val="00BE1206"/>
    <w:rsid w:val="00BE2336"/>
    <w:rsid w:val="00BE2D74"/>
    <w:rsid w:val="00BE2E56"/>
    <w:rsid w:val="00BE37DB"/>
    <w:rsid w:val="00BF1FE2"/>
    <w:rsid w:val="00C01E72"/>
    <w:rsid w:val="00C07185"/>
    <w:rsid w:val="00C07393"/>
    <w:rsid w:val="00C07C3B"/>
    <w:rsid w:val="00C1192D"/>
    <w:rsid w:val="00C11FAD"/>
    <w:rsid w:val="00C129FF"/>
    <w:rsid w:val="00C12B93"/>
    <w:rsid w:val="00C1463A"/>
    <w:rsid w:val="00C15390"/>
    <w:rsid w:val="00C17342"/>
    <w:rsid w:val="00C1759E"/>
    <w:rsid w:val="00C27628"/>
    <w:rsid w:val="00C3482A"/>
    <w:rsid w:val="00C40E1C"/>
    <w:rsid w:val="00C42796"/>
    <w:rsid w:val="00C43B18"/>
    <w:rsid w:val="00C449CC"/>
    <w:rsid w:val="00C51A1A"/>
    <w:rsid w:val="00C6136C"/>
    <w:rsid w:val="00C61E50"/>
    <w:rsid w:val="00C66CF9"/>
    <w:rsid w:val="00C7390D"/>
    <w:rsid w:val="00C74C86"/>
    <w:rsid w:val="00C74CFC"/>
    <w:rsid w:val="00C81B5D"/>
    <w:rsid w:val="00C81E86"/>
    <w:rsid w:val="00C82D8D"/>
    <w:rsid w:val="00C834E6"/>
    <w:rsid w:val="00C87CB2"/>
    <w:rsid w:val="00C920A8"/>
    <w:rsid w:val="00C94853"/>
    <w:rsid w:val="00C97A02"/>
    <w:rsid w:val="00CA3AA9"/>
    <w:rsid w:val="00CA4009"/>
    <w:rsid w:val="00CA66FE"/>
    <w:rsid w:val="00CA6EAC"/>
    <w:rsid w:val="00CD24C1"/>
    <w:rsid w:val="00CD27C3"/>
    <w:rsid w:val="00CE1D8E"/>
    <w:rsid w:val="00CE53C5"/>
    <w:rsid w:val="00CE5CBD"/>
    <w:rsid w:val="00CE6573"/>
    <w:rsid w:val="00CE7D95"/>
    <w:rsid w:val="00CF2D99"/>
    <w:rsid w:val="00CF475B"/>
    <w:rsid w:val="00D03DC3"/>
    <w:rsid w:val="00D1334B"/>
    <w:rsid w:val="00D20972"/>
    <w:rsid w:val="00D24DBF"/>
    <w:rsid w:val="00D25183"/>
    <w:rsid w:val="00D2765F"/>
    <w:rsid w:val="00D30228"/>
    <w:rsid w:val="00D37B1C"/>
    <w:rsid w:val="00D37BA9"/>
    <w:rsid w:val="00D40067"/>
    <w:rsid w:val="00D4719B"/>
    <w:rsid w:val="00D4765B"/>
    <w:rsid w:val="00D506F1"/>
    <w:rsid w:val="00D51194"/>
    <w:rsid w:val="00D5177A"/>
    <w:rsid w:val="00D56340"/>
    <w:rsid w:val="00D56784"/>
    <w:rsid w:val="00D633F7"/>
    <w:rsid w:val="00D67723"/>
    <w:rsid w:val="00D70B84"/>
    <w:rsid w:val="00D70C69"/>
    <w:rsid w:val="00D71511"/>
    <w:rsid w:val="00D7252D"/>
    <w:rsid w:val="00D72712"/>
    <w:rsid w:val="00D72DAF"/>
    <w:rsid w:val="00D748E7"/>
    <w:rsid w:val="00D74E6B"/>
    <w:rsid w:val="00D77454"/>
    <w:rsid w:val="00D81B5F"/>
    <w:rsid w:val="00D82DDA"/>
    <w:rsid w:val="00D849B7"/>
    <w:rsid w:val="00D85186"/>
    <w:rsid w:val="00D873CD"/>
    <w:rsid w:val="00D93D09"/>
    <w:rsid w:val="00D965B7"/>
    <w:rsid w:val="00D9710C"/>
    <w:rsid w:val="00D97E6F"/>
    <w:rsid w:val="00DA0B37"/>
    <w:rsid w:val="00DA3895"/>
    <w:rsid w:val="00DA7AD2"/>
    <w:rsid w:val="00DB31E0"/>
    <w:rsid w:val="00DB3D5E"/>
    <w:rsid w:val="00DB5829"/>
    <w:rsid w:val="00DB63F7"/>
    <w:rsid w:val="00DB6425"/>
    <w:rsid w:val="00DC099D"/>
    <w:rsid w:val="00DC5107"/>
    <w:rsid w:val="00DC5AA2"/>
    <w:rsid w:val="00DC6C9D"/>
    <w:rsid w:val="00DD07AB"/>
    <w:rsid w:val="00DD0E83"/>
    <w:rsid w:val="00DD4A23"/>
    <w:rsid w:val="00DD5328"/>
    <w:rsid w:val="00DF0A54"/>
    <w:rsid w:val="00DF24CB"/>
    <w:rsid w:val="00DF3184"/>
    <w:rsid w:val="00DF7DC2"/>
    <w:rsid w:val="00E01887"/>
    <w:rsid w:val="00E02C62"/>
    <w:rsid w:val="00E0384E"/>
    <w:rsid w:val="00E16E80"/>
    <w:rsid w:val="00E2117A"/>
    <w:rsid w:val="00E2718C"/>
    <w:rsid w:val="00E27CC2"/>
    <w:rsid w:val="00E337D6"/>
    <w:rsid w:val="00E35247"/>
    <w:rsid w:val="00E45A6C"/>
    <w:rsid w:val="00E509F3"/>
    <w:rsid w:val="00E57015"/>
    <w:rsid w:val="00E60BBA"/>
    <w:rsid w:val="00E62DB5"/>
    <w:rsid w:val="00E65EF3"/>
    <w:rsid w:val="00E6763B"/>
    <w:rsid w:val="00E70228"/>
    <w:rsid w:val="00E7264D"/>
    <w:rsid w:val="00E73927"/>
    <w:rsid w:val="00E73F81"/>
    <w:rsid w:val="00E76258"/>
    <w:rsid w:val="00E80D1C"/>
    <w:rsid w:val="00E81A03"/>
    <w:rsid w:val="00E8356C"/>
    <w:rsid w:val="00E90EFE"/>
    <w:rsid w:val="00E921D3"/>
    <w:rsid w:val="00E93DCF"/>
    <w:rsid w:val="00E966EC"/>
    <w:rsid w:val="00EA1433"/>
    <w:rsid w:val="00EA4E95"/>
    <w:rsid w:val="00EA558E"/>
    <w:rsid w:val="00EA7680"/>
    <w:rsid w:val="00EC4B4B"/>
    <w:rsid w:val="00EC5536"/>
    <w:rsid w:val="00EC78BD"/>
    <w:rsid w:val="00EC7984"/>
    <w:rsid w:val="00ED3118"/>
    <w:rsid w:val="00ED5E8C"/>
    <w:rsid w:val="00EE1D77"/>
    <w:rsid w:val="00EE3C23"/>
    <w:rsid w:val="00EE467E"/>
    <w:rsid w:val="00EE57E4"/>
    <w:rsid w:val="00EF1E03"/>
    <w:rsid w:val="00EF23CA"/>
    <w:rsid w:val="00EF2F90"/>
    <w:rsid w:val="00EF4489"/>
    <w:rsid w:val="00EF4D4B"/>
    <w:rsid w:val="00F028CF"/>
    <w:rsid w:val="00F033F0"/>
    <w:rsid w:val="00F07ECB"/>
    <w:rsid w:val="00F103C6"/>
    <w:rsid w:val="00F163C9"/>
    <w:rsid w:val="00F226D5"/>
    <w:rsid w:val="00F22F59"/>
    <w:rsid w:val="00F2344A"/>
    <w:rsid w:val="00F23C16"/>
    <w:rsid w:val="00F34020"/>
    <w:rsid w:val="00F36005"/>
    <w:rsid w:val="00F36407"/>
    <w:rsid w:val="00F377E3"/>
    <w:rsid w:val="00F41723"/>
    <w:rsid w:val="00F536C3"/>
    <w:rsid w:val="00F5416F"/>
    <w:rsid w:val="00F54AA0"/>
    <w:rsid w:val="00F54BF2"/>
    <w:rsid w:val="00F560AA"/>
    <w:rsid w:val="00F565F0"/>
    <w:rsid w:val="00F5674D"/>
    <w:rsid w:val="00F640A5"/>
    <w:rsid w:val="00F66417"/>
    <w:rsid w:val="00F6765E"/>
    <w:rsid w:val="00F67AA8"/>
    <w:rsid w:val="00F711E9"/>
    <w:rsid w:val="00F74B2E"/>
    <w:rsid w:val="00F76B98"/>
    <w:rsid w:val="00F77809"/>
    <w:rsid w:val="00F839B6"/>
    <w:rsid w:val="00F854D2"/>
    <w:rsid w:val="00F85570"/>
    <w:rsid w:val="00F855DB"/>
    <w:rsid w:val="00F85A92"/>
    <w:rsid w:val="00F8654E"/>
    <w:rsid w:val="00F86C97"/>
    <w:rsid w:val="00F92E20"/>
    <w:rsid w:val="00F95027"/>
    <w:rsid w:val="00F956C1"/>
    <w:rsid w:val="00F95788"/>
    <w:rsid w:val="00FA1423"/>
    <w:rsid w:val="00FA191D"/>
    <w:rsid w:val="00FA1A33"/>
    <w:rsid w:val="00FB6101"/>
    <w:rsid w:val="00FC1968"/>
    <w:rsid w:val="00FC1C90"/>
    <w:rsid w:val="00FC237F"/>
    <w:rsid w:val="00FC538C"/>
    <w:rsid w:val="00FC7986"/>
    <w:rsid w:val="00FD1A09"/>
    <w:rsid w:val="00FD1D69"/>
    <w:rsid w:val="00FD2A3A"/>
    <w:rsid w:val="00FD3A26"/>
    <w:rsid w:val="00FD4DB7"/>
    <w:rsid w:val="00FD7E07"/>
    <w:rsid w:val="00FE3E8D"/>
    <w:rsid w:val="00FE44A4"/>
    <w:rsid w:val="00FE48FA"/>
    <w:rsid w:val="00FE5AEB"/>
    <w:rsid w:val="00FE6D9E"/>
    <w:rsid w:val="00FE73F9"/>
    <w:rsid w:val="00FF02EC"/>
    <w:rsid w:val="00FF219E"/>
    <w:rsid w:val="00FF221A"/>
    <w:rsid w:val="00FF4394"/>
    <w:rsid w:val="00FF703B"/>
    <w:rsid w:val="00FF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8DF413"/>
  <w15:chartTrackingRefBased/>
  <w15:docId w15:val="{6CAD8E1D-98FA-454D-AC0B-FF04BA19D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A152A"/>
    <w:pPr>
      <w:spacing w:after="0" w:line="240" w:lineRule="auto"/>
      <w:jc w:val="both"/>
    </w:pPr>
    <w:rPr>
      <w:rFonts w:ascii="Athiti" w:eastAsia="Times New Roman" w:hAnsi="Athiti" w:cs="Times New Roman"/>
      <w:color w:val="000000"/>
      <w:sz w:val="20"/>
      <w:szCs w:val="24"/>
      <w:lang w:eastAsia="en-GB"/>
    </w:rPr>
  </w:style>
  <w:style w:type="paragraph" w:styleId="Nadpis1">
    <w:name w:val="heading 1"/>
    <w:basedOn w:val="Normln"/>
    <w:next w:val="Normln"/>
    <w:link w:val="Nadpis1Char"/>
    <w:uiPriority w:val="9"/>
    <w:qFormat/>
    <w:rsid w:val="005A152A"/>
    <w:pPr>
      <w:keepNext/>
      <w:keepLines/>
      <w:spacing w:before="160" w:after="160" w:line="240" w:lineRule="exact"/>
      <w:outlineLvl w:val="0"/>
    </w:pPr>
    <w:rPr>
      <w:rFonts w:ascii="Athiti SemiBold" w:eastAsiaTheme="majorEastAsia" w:hAnsi="Athiti SemiBold" w:cstheme="majorBidi"/>
      <w:color w:val="auto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5A152A"/>
    <w:pPr>
      <w:keepNext/>
      <w:keepLines/>
      <w:spacing w:before="160" w:after="160"/>
      <w:outlineLvl w:val="1"/>
    </w:pPr>
    <w:rPr>
      <w:rFonts w:ascii="Athiti SemiBold" w:eastAsiaTheme="majorEastAsia" w:hAnsi="Athiti SemiBold" w:cstheme="majorBidi"/>
      <w:color w:val="auto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A152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A152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30C7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30C74"/>
    <w:rPr>
      <w:rFonts w:ascii="Athiti" w:eastAsia="Times New Roman" w:hAnsi="Athiti" w:cs="Times New Roman"/>
      <w:color w:val="000000"/>
      <w:sz w:val="24"/>
      <w:szCs w:val="24"/>
      <w:lang w:eastAsia="en-GB"/>
    </w:rPr>
  </w:style>
  <w:style w:type="paragraph" w:styleId="Zpat">
    <w:name w:val="footer"/>
    <w:basedOn w:val="Normln"/>
    <w:link w:val="ZpatChar"/>
    <w:uiPriority w:val="99"/>
    <w:unhideWhenUsed/>
    <w:rsid w:val="00130C7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30C74"/>
    <w:rPr>
      <w:rFonts w:ascii="Athiti" w:eastAsia="Times New Roman" w:hAnsi="Athiti" w:cs="Times New Roman"/>
      <w:color w:val="000000"/>
      <w:sz w:val="24"/>
      <w:szCs w:val="24"/>
      <w:lang w:eastAsia="en-GB"/>
    </w:rPr>
  </w:style>
  <w:style w:type="character" w:styleId="Hypertextovodkaz">
    <w:name w:val="Hyperlink"/>
    <w:basedOn w:val="Standardnpsmoodstavce"/>
    <w:uiPriority w:val="99"/>
    <w:unhideWhenUsed/>
    <w:rsid w:val="00AA582E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AA582E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1"/>
    <w:qFormat/>
    <w:rsid w:val="00A54FA7"/>
    <w:pPr>
      <w:ind w:left="720"/>
      <w:contextualSpacing/>
    </w:pPr>
  </w:style>
  <w:style w:type="table" w:styleId="Mkatabulky">
    <w:name w:val="Table Grid"/>
    <w:basedOn w:val="Normlntabulka"/>
    <w:uiPriority w:val="39"/>
    <w:rsid w:val="00A54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uiPriority w:val="9"/>
    <w:rsid w:val="005A152A"/>
    <w:rPr>
      <w:rFonts w:ascii="Athiti SemiBold" w:eastAsiaTheme="majorEastAsia" w:hAnsi="Athiti SemiBold" w:cstheme="majorBidi"/>
      <w:sz w:val="20"/>
      <w:szCs w:val="26"/>
      <w:lang w:eastAsia="en-GB"/>
    </w:rPr>
  </w:style>
  <w:style w:type="character" w:customStyle="1" w:styleId="Nadpis1Char">
    <w:name w:val="Nadpis 1 Char"/>
    <w:basedOn w:val="Standardnpsmoodstavce"/>
    <w:link w:val="Nadpis1"/>
    <w:uiPriority w:val="9"/>
    <w:rsid w:val="005A152A"/>
    <w:rPr>
      <w:rFonts w:ascii="Athiti SemiBold" w:eastAsiaTheme="majorEastAsia" w:hAnsi="Athiti SemiBold" w:cstheme="majorBidi"/>
      <w:sz w:val="20"/>
      <w:szCs w:val="32"/>
      <w:lang w:eastAsia="en-GB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A152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A152A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4"/>
      <w:lang w:eastAsia="en-GB"/>
    </w:rPr>
  </w:style>
  <w:style w:type="character" w:customStyle="1" w:styleId="Hyperlink0">
    <w:name w:val="Hyperlink.0"/>
    <w:basedOn w:val="Standardnpsmoodstavce"/>
    <w:rsid w:val="00CD27C3"/>
    <w:rPr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A637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A637F"/>
    <w:rPr>
      <w:rFonts w:ascii="Segoe UI" w:eastAsia="Times New Roman" w:hAnsi="Segoe UI" w:cs="Segoe UI"/>
      <w:color w:val="000000"/>
      <w:sz w:val="18"/>
      <w:szCs w:val="18"/>
      <w:lang w:eastAsia="en-GB"/>
    </w:rPr>
  </w:style>
  <w:style w:type="paragraph" w:styleId="Revize">
    <w:name w:val="Revision"/>
    <w:hidden/>
    <w:uiPriority w:val="99"/>
    <w:semiHidden/>
    <w:rsid w:val="006467CA"/>
    <w:pPr>
      <w:spacing w:after="0" w:line="240" w:lineRule="auto"/>
    </w:pPr>
    <w:rPr>
      <w:rFonts w:ascii="Athiti" w:eastAsia="Times New Roman" w:hAnsi="Athiti" w:cs="Times New Roman"/>
      <w:color w:val="000000"/>
      <w:sz w:val="20"/>
      <w:szCs w:val="24"/>
      <w:lang w:eastAsia="en-GB"/>
    </w:rPr>
  </w:style>
  <w:style w:type="character" w:styleId="Nevyeenzmnka">
    <w:name w:val="Unresolved Mention"/>
    <w:basedOn w:val="Standardnpsmoodstavce"/>
    <w:uiPriority w:val="99"/>
    <w:semiHidden/>
    <w:unhideWhenUsed/>
    <w:rsid w:val="006D47C1"/>
    <w:rPr>
      <w:color w:val="605E5C"/>
      <w:shd w:val="clear" w:color="auto" w:fill="E1DFDD"/>
    </w:rPr>
  </w:style>
  <w:style w:type="paragraph" w:styleId="Bezmezer">
    <w:name w:val="No Spacing"/>
    <w:uiPriority w:val="1"/>
    <w:qFormat/>
    <w:rsid w:val="00671F6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rmaltextrun">
    <w:name w:val="normaltextrun"/>
    <w:basedOn w:val="Standardnpsmoodstavce"/>
    <w:rsid w:val="0054102D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4C41BF"/>
    <w:rPr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C41BF"/>
    <w:rPr>
      <w:rFonts w:ascii="Athiti" w:eastAsia="Times New Roman" w:hAnsi="Athiti" w:cs="Times New Roman"/>
      <w:color w:val="000000"/>
      <w:sz w:val="20"/>
      <w:szCs w:val="20"/>
      <w:lang w:eastAsia="en-GB"/>
    </w:rPr>
  </w:style>
  <w:style w:type="character" w:styleId="Znakapoznpodarou">
    <w:name w:val="footnote reference"/>
    <w:basedOn w:val="Standardnpsmoodstavce"/>
    <w:uiPriority w:val="99"/>
    <w:semiHidden/>
    <w:unhideWhenUsed/>
    <w:rsid w:val="004C41BF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4C41B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C41BF"/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C41BF"/>
    <w:rPr>
      <w:rFonts w:ascii="Athiti" w:eastAsia="Times New Roman" w:hAnsi="Athiti" w:cs="Times New Roman"/>
      <w:color w:val="000000"/>
      <w:sz w:val="20"/>
      <w:szCs w:val="20"/>
      <w:lang w:eastAsia="en-GB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41B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41BF"/>
    <w:rPr>
      <w:rFonts w:ascii="Athiti" w:eastAsia="Times New Roman" w:hAnsi="Athiti" w:cs="Times New Roman"/>
      <w:b/>
      <w:bCs/>
      <w:color w:val="000000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84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9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8675B4-8717-4E95-B9F1-A146A805A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670</Words>
  <Characters>3957</Characters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Links>
    <vt:vector size="42" baseType="variant">
      <vt:variant>
        <vt:i4>1245186</vt:i4>
      </vt:variant>
      <vt:variant>
        <vt:i4>18</vt:i4>
      </vt:variant>
      <vt:variant>
        <vt:i4>0</vt:i4>
      </vt:variant>
      <vt:variant>
        <vt:i4>5</vt:i4>
      </vt:variant>
      <vt:variant>
        <vt:lpwstr>www.finarbitr.cz</vt:lpwstr>
      </vt:variant>
      <vt:variant>
        <vt:lpwstr/>
      </vt:variant>
      <vt:variant>
        <vt:i4>7012359</vt:i4>
      </vt:variant>
      <vt:variant>
        <vt:i4>15</vt:i4>
      </vt:variant>
      <vt:variant>
        <vt:i4>0</vt:i4>
      </vt:variant>
      <vt:variant>
        <vt:i4>5</vt:i4>
      </vt:variant>
      <vt:variant>
        <vt:lpwstr>arbitr@finarbitr.cz</vt:lpwstr>
      </vt:variant>
      <vt:variant>
        <vt:lpwstr/>
      </vt:variant>
      <vt:variant>
        <vt:i4>6422633</vt:i4>
      </vt:variant>
      <vt:variant>
        <vt:i4>12</vt:i4>
      </vt:variant>
      <vt:variant>
        <vt:i4>0</vt:i4>
      </vt:variant>
      <vt:variant>
        <vt:i4>5</vt:i4>
      </vt:variant>
      <vt:variant>
        <vt:lpwstr>www.coi.cz</vt:lpwstr>
      </vt:variant>
      <vt:variant>
        <vt:lpwstr/>
      </vt:variant>
      <vt:variant>
        <vt:i4>8257540</vt:i4>
      </vt:variant>
      <vt:variant>
        <vt:i4>9</vt:i4>
      </vt:variant>
      <vt:variant>
        <vt:i4>0</vt:i4>
      </vt:variant>
      <vt:variant>
        <vt:i4>5</vt:i4>
      </vt:variant>
      <vt:variant>
        <vt:lpwstr>podatelna@coi.cz</vt:lpwstr>
      </vt:variant>
      <vt:variant>
        <vt:lpwstr/>
      </vt:variant>
      <vt:variant>
        <vt:i4>6422633</vt:i4>
      </vt:variant>
      <vt:variant>
        <vt:i4>6</vt:i4>
      </vt:variant>
      <vt:variant>
        <vt:i4>0</vt:i4>
      </vt:variant>
      <vt:variant>
        <vt:i4>5</vt:i4>
      </vt:variant>
      <vt:variant>
        <vt:lpwstr>www.coi.cz</vt:lpwstr>
      </vt:variant>
      <vt:variant>
        <vt:lpwstr/>
      </vt:variant>
      <vt:variant>
        <vt:i4>8257540</vt:i4>
      </vt:variant>
      <vt:variant>
        <vt:i4>3</vt:i4>
      </vt:variant>
      <vt:variant>
        <vt:i4>0</vt:i4>
      </vt:variant>
      <vt:variant>
        <vt:i4>5</vt:i4>
      </vt:variant>
      <vt:variant>
        <vt:lpwstr>podatelna@coi.cz</vt:lpwstr>
      </vt:variant>
      <vt:variant>
        <vt:lpwstr/>
      </vt:variant>
      <vt:variant>
        <vt:i4>6619174</vt:i4>
      </vt:variant>
      <vt:variant>
        <vt:i4>0</vt:i4>
      </vt:variant>
      <vt:variant>
        <vt:i4>0</vt:i4>
      </vt:variant>
      <vt:variant>
        <vt:i4>5</vt:i4>
      </vt:variant>
      <vt:variant>
        <vt:lpwstr>http://www.uooz.cz/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2022-03-16T08:32:00Z</cp:lastPrinted>
  <dcterms:created xsi:type="dcterms:W3CDTF">2023-11-07T11:17:00Z</dcterms:created>
  <dcterms:modified xsi:type="dcterms:W3CDTF">2024-12-02T07:43:00Z</dcterms:modified>
</cp:coreProperties>
</file>